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2BB9A6">
      <w:pPr>
        <w:pStyle w:val="3"/>
        <w:jc w:val="center"/>
        <w:rPr>
          <w:color w:val="auto"/>
        </w:rPr>
      </w:pPr>
      <w:r>
        <w:rPr>
          <w:rFonts w:hint="eastAsia"/>
          <w:color w:val="auto"/>
        </w:rPr>
        <w:t>《计算机工程与科学》排版规范（2025版）</w:t>
      </w:r>
    </w:p>
    <w:p w14:paraId="61D7FEBE">
      <w:pPr>
        <w:ind w:firstLine="420"/>
        <w:rPr>
          <w:color w:val="auto"/>
          <w:sz w:val="24"/>
          <w:szCs w:val="24"/>
        </w:rPr>
      </w:pPr>
      <w:r>
        <w:rPr>
          <w:rFonts w:hint="eastAsia"/>
          <w:color w:val="auto"/>
          <w:sz w:val="24"/>
          <w:szCs w:val="24"/>
        </w:rPr>
        <w:t>本规范按照GB/T 7713.2</w:t>
      </w:r>
      <w:r>
        <w:rPr>
          <w:rFonts w:hint="eastAsia" w:ascii="宋体" w:hAnsi="宋体" w:cs="宋体"/>
          <w:color w:val="auto"/>
          <w:sz w:val="24"/>
          <w:szCs w:val="24"/>
        </w:rPr>
        <w:t>－</w:t>
      </w:r>
      <w:r>
        <w:rPr>
          <w:rFonts w:hint="eastAsia"/>
          <w:color w:val="auto"/>
          <w:sz w:val="24"/>
          <w:szCs w:val="24"/>
        </w:rPr>
        <w:t>2022 学术论文编写规则，在《计算机工程与科学》排版规范（2024版）的基础上进行更新。</w:t>
      </w:r>
    </w:p>
    <w:p w14:paraId="4FFBD65B">
      <w:pPr>
        <w:rPr>
          <w:color w:val="auto"/>
        </w:rPr>
      </w:pPr>
    </w:p>
    <w:p w14:paraId="2EE92417">
      <w:pPr>
        <w:pStyle w:val="5"/>
        <w:numPr>
          <w:ilvl w:val="0"/>
          <w:numId w:val="2"/>
        </w:numPr>
        <w:spacing w:line="360" w:lineRule="auto"/>
        <w:ind w:left="480" w:hanging="480" w:hangingChars="200"/>
        <w:rPr>
          <w:color w:val="auto"/>
          <w:szCs w:val="21"/>
        </w:rPr>
      </w:pPr>
      <w:r>
        <w:rPr>
          <w:rFonts w:hint="eastAsia"/>
          <w:color w:val="auto"/>
          <w:szCs w:val="21"/>
        </w:rPr>
        <w:t>论文题目</w:t>
      </w:r>
      <w:r>
        <w:rPr>
          <w:color w:val="auto"/>
          <w:szCs w:val="21"/>
        </w:rPr>
        <w:t>应简洁、准确，</w:t>
      </w:r>
      <w:r>
        <w:rPr>
          <w:rFonts w:hint="eastAsia"/>
          <w:color w:val="auto"/>
          <w:szCs w:val="21"/>
        </w:rPr>
        <w:t>尽量</w:t>
      </w:r>
      <w:r>
        <w:rPr>
          <w:color w:val="auto"/>
          <w:szCs w:val="21"/>
        </w:rPr>
        <w:t>不使用缩略词</w:t>
      </w:r>
      <w:r>
        <w:rPr>
          <w:rFonts w:hint="eastAsia"/>
          <w:color w:val="auto"/>
          <w:szCs w:val="21"/>
        </w:rPr>
        <w:t>。英文题目中第一个单词首字母应大写，其余全部小写，专有名词和缩略词除外。</w:t>
      </w:r>
    </w:p>
    <w:p w14:paraId="6B2CF50C">
      <w:pPr>
        <w:pStyle w:val="5"/>
        <w:numPr>
          <w:ilvl w:val="0"/>
          <w:numId w:val="2"/>
        </w:numPr>
        <w:spacing w:line="360" w:lineRule="auto"/>
        <w:ind w:left="480" w:hanging="480" w:hangingChars="200"/>
        <w:rPr>
          <w:color w:val="auto"/>
          <w:szCs w:val="21"/>
        </w:rPr>
      </w:pPr>
      <w:r>
        <w:rPr>
          <w:rFonts w:hint="eastAsia"/>
          <w:color w:val="auto"/>
          <w:szCs w:val="21"/>
        </w:rPr>
        <w:t>工作单位和姓名：工作单位中文请写全称，如“</w:t>
      </w:r>
      <w:r>
        <w:rPr>
          <w:color w:val="auto"/>
        </w:rPr>
        <w:fldChar w:fldCharType="begin"/>
      </w:r>
      <w:r>
        <w:rPr>
          <w:color w:val="auto"/>
        </w:rPr>
        <w:instrText xml:space="preserve"> HYPERLINK "http://www.baidu.com/link?url=TRE4QjeFt4mYpSP293czffrYR2IkmgCCA0habNQFoUK" \t "_blank" </w:instrText>
      </w:r>
      <w:r>
        <w:rPr>
          <w:color w:val="auto"/>
        </w:rPr>
        <w:fldChar w:fldCharType="separate"/>
      </w:r>
      <w:r>
        <w:rPr>
          <w:rStyle w:val="17"/>
          <w:rFonts w:hint="eastAsia"/>
          <w:color w:val="auto"/>
          <w:szCs w:val="21"/>
        </w:rPr>
        <w:t>国防科技大学计算机学院</w:t>
      </w:r>
      <w:r>
        <w:rPr>
          <w:rStyle w:val="17"/>
          <w:color w:val="auto"/>
          <w:szCs w:val="21"/>
        </w:rPr>
        <w:fldChar w:fldCharType="end"/>
      </w:r>
      <w:r>
        <w:rPr>
          <w:rFonts w:hint="eastAsia"/>
          <w:color w:val="auto"/>
          <w:szCs w:val="21"/>
        </w:rPr>
        <w:t>”，而不是简写为“</w:t>
      </w:r>
      <w:r>
        <w:rPr>
          <w:color w:val="auto"/>
        </w:rPr>
        <w:fldChar w:fldCharType="begin"/>
      </w:r>
      <w:r>
        <w:rPr>
          <w:color w:val="auto"/>
        </w:rPr>
        <w:instrText xml:space="preserve"> HYPERLINK "http://www.baidu.com/link?url=TRE4QjeFt4mYpSP293czffrYR2IkmgCCA0habNQFoUK" \t "_blank" </w:instrText>
      </w:r>
      <w:r>
        <w:rPr>
          <w:color w:val="auto"/>
        </w:rPr>
        <w:fldChar w:fldCharType="separate"/>
      </w:r>
      <w:r>
        <w:rPr>
          <w:rStyle w:val="17"/>
          <w:rFonts w:hint="eastAsia"/>
          <w:color w:val="auto"/>
          <w:szCs w:val="21"/>
        </w:rPr>
        <w:t>国防科大计算机学院</w:t>
      </w:r>
      <w:r>
        <w:rPr>
          <w:rStyle w:val="17"/>
          <w:rFonts w:hint="eastAsia"/>
          <w:color w:val="auto"/>
          <w:szCs w:val="21"/>
        </w:rPr>
        <w:fldChar w:fldCharType="end"/>
      </w:r>
      <w:r>
        <w:rPr>
          <w:rFonts w:hint="eastAsia"/>
          <w:color w:val="auto"/>
          <w:szCs w:val="21"/>
        </w:rPr>
        <w:t>”，双字姓名中加空格，如“张 三”，姓名拼音的写法为“WANG Heping”“GAO Hong”，城市名拼音的写法为“</w:t>
      </w:r>
      <w:r>
        <w:rPr>
          <w:color w:val="auto"/>
          <w:szCs w:val="21"/>
        </w:rPr>
        <w:t>Chang</w:t>
      </w:r>
      <w:r>
        <w:rPr>
          <w:rFonts w:hint="eastAsia"/>
          <w:color w:val="auto"/>
          <w:szCs w:val="21"/>
        </w:rPr>
        <w:t>s</w:t>
      </w:r>
      <w:r>
        <w:rPr>
          <w:color w:val="auto"/>
          <w:szCs w:val="21"/>
        </w:rPr>
        <w:t>ha</w:t>
      </w:r>
      <w:r>
        <w:rPr>
          <w:rFonts w:hint="eastAsia"/>
          <w:color w:val="auto"/>
          <w:szCs w:val="21"/>
        </w:rPr>
        <w:t>”。</w:t>
      </w:r>
    </w:p>
    <w:p w14:paraId="65097B79">
      <w:pPr>
        <w:pStyle w:val="5"/>
        <w:numPr>
          <w:ilvl w:val="0"/>
          <w:numId w:val="2"/>
        </w:numPr>
        <w:spacing w:line="360" w:lineRule="auto"/>
        <w:ind w:left="480" w:hanging="480" w:hangingChars="200"/>
        <w:rPr>
          <w:color w:val="auto"/>
          <w:szCs w:val="21"/>
        </w:rPr>
      </w:pPr>
      <w:r>
        <w:rPr>
          <w:rFonts w:hint="eastAsia"/>
          <w:color w:val="auto"/>
          <w:szCs w:val="21"/>
        </w:rPr>
        <w:t>摘要：按照GB 6447－86《文摘编写规则》的要求撰写。摘要不规范，太短，缺少结果、结论，将不利于国内外检索系统收录和读者检索。对报道性摘要，要写出“目的、方法、结果和结论”；对综合评述等指示性摘要，要写出“目的和结论”，要有独到见解。摘要应具有独立性和自明性，应是一篇完整的短文。</w:t>
      </w:r>
    </w:p>
    <w:p w14:paraId="71B412B3">
      <w:pPr>
        <w:numPr>
          <w:ilvl w:val="0"/>
          <w:numId w:val="3"/>
        </w:numPr>
        <w:autoSpaceDE w:val="0"/>
        <w:autoSpaceDN w:val="0"/>
        <w:adjustRightInd w:val="0"/>
        <w:spacing w:line="360" w:lineRule="auto"/>
        <w:jc w:val="left"/>
        <w:rPr>
          <w:color w:val="auto"/>
          <w:sz w:val="24"/>
          <w:szCs w:val="21"/>
        </w:rPr>
      </w:pPr>
      <w:r>
        <w:rPr>
          <w:rFonts w:hint="eastAsia"/>
          <w:color w:val="auto"/>
          <w:sz w:val="24"/>
          <w:szCs w:val="21"/>
        </w:rPr>
        <w:t>防止空洞、简短、出现多余词语。</w:t>
      </w:r>
    </w:p>
    <w:p w14:paraId="0568603B">
      <w:pPr>
        <w:numPr>
          <w:ilvl w:val="0"/>
          <w:numId w:val="3"/>
        </w:numPr>
        <w:autoSpaceDE w:val="0"/>
        <w:autoSpaceDN w:val="0"/>
        <w:adjustRightInd w:val="0"/>
        <w:spacing w:line="360" w:lineRule="auto"/>
        <w:jc w:val="left"/>
        <w:rPr>
          <w:color w:val="auto"/>
          <w:sz w:val="24"/>
          <w:szCs w:val="21"/>
        </w:rPr>
      </w:pPr>
      <w:r>
        <w:rPr>
          <w:rFonts w:hint="eastAsia"/>
          <w:color w:val="auto"/>
          <w:sz w:val="24"/>
          <w:szCs w:val="21"/>
        </w:rPr>
        <w:t>一般不分段。</w:t>
      </w:r>
    </w:p>
    <w:p w14:paraId="4EED7C07">
      <w:pPr>
        <w:numPr>
          <w:ilvl w:val="0"/>
          <w:numId w:val="3"/>
        </w:numPr>
        <w:autoSpaceDE w:val="0"/>
        <w:autoSpaceDN w:val="0"/>
        <w:adjustRightInd w:val="0"/>
        <w:spacing w:line="360" w:lineRule="auto"/>
        <w:jc w:val="left"/>
        <w:rPr>
          <w:color w:val="auto"/>
          <w:sz w:val="24"/>
          <w:szCs w:val="21"/>
        </w:rPr>
      </w:pPr>
      <w:r>
        <w:rPr>
          <w:rFonts w:hint="eastAsia"/>
          <w:color w:val="auto"/>
          <w:sz w:val="24"/>
          <w:szCs w:val="21"/>
        </w:rPr>
        <w:t>不用非公知公用的符号或术语。</w:t>
      </w:r>
    </w:p>
    <w:p w14:paraId="71005401">
      <w:pPr>
        <w:numPr>
          <w:ilvl w:val="0"/>
          <w:numId w:val="3"/>
        </w:numPr>
        <w:autoSpaceDE w:val="0"/>
        <w:autoSpaceDN w:val="0"/>
        <w:adjustRightInd w:val="0"/>
        <w:spacing w:line="360" w:lineRule="auto"/>
        <w:jc w:val="left"/>
        <w:rPr>
          <w:color w:val="auto"/>
          <w:sz w:val="24"/>
          <w:szCs w:val="21"/>
        </w:rPr>
      </w:pPr>
      <w:r>
        <w:rPr>
          <w:rFonts w:hint="eastAsia"/>
          <w:color w:val="auto"/>
          <w:sz w:val="24"/>
          <w:szCs w:val="21"/>
        </w:rPr>
        <w:t>中文摘要中不出现“本文”“文章”“作者”和“我们”等字样。英文摘要中不出现“In the paper”等表达方式。</w:t>
      </w:r>
    </w:p>
    <w:p w14:paraId="1F5E9A96">
      <w:pPr>
        <w:numPr>
          <w:ilvl w:val="0"/>
          <w:numId w:val="3"/>
        </w:numPr>
        <w:autoSpaceDE w:val="0"/>
        <w:autoSpaceDN w:val="0"/>
        <w:adjustRightInd w:val="0"/>
        <w:spacing w:line="360" w:lineRule="auto"/>
        <w:jc w:val="left"/>
        <w:rPr>
          <w:color w:val="auto"/>
          <w:sz w:val="24"/>
          <w:szCs w:val="21"/>
        </w:rPr>
      </w:pPr>
      <w:r>
        <w:rPr>
          <w:rFonts w:hint="eastAsia"/>
          <w:color w:val="auto"/>
          <w:sz w:val="24"/>
          <w:szCs w:val="21"/>
        </w:rPr>
        <w:t>中文摘要的字数,原则上应与论文中的成果多少相适应,在一般情况下,报道性摘要以400字左右、报道/指示性摘要以300字左右、指示性摘要以150字左右为宜。中文摘要、外文摘要内容宜对应，为利于国际交流，外文摘要可以比中文摘要包含更多信息。</w:t>
      </w:r>
    </w:p>
    <w:p w14:paraId="2A762313">
      <w:pPr>
        <w:numPr>
          <w:ilvl w:val="0"/>
          <w:numId w:val="3"/>
        </w:numPr>
        <w:autoSpaceDE w:val="0"/>
        <w:autoSpaceDN w:val="0"/>
        <w:adjustRightInd w:val="0"/>
        <w:spacing w:line="360" w:lineRule="auto"/>
        <w:jc w:val="left"/>
        <w:rPr>
          <w:color w:val="auto"/>
          <w:sz w:val="24"/>
          <w:szCs w:val="21"/>
        </w:rPr>
      </w:pPr>
      <w:r>
        <w:rPr>
          <w:rFonts w:hint="eastAsia"/>
          <w:color w:val="auto"/>
          <w:sz w:val="24"/>
          <w:szCs w:val="21"/>
        </w:rPr>
        <w:t>在撰写英文摘要时，一般采用一般现在时或一般过去时。一般现在时用于说明研究目的、叙述研究内容、描述结果、得出结论、提出建议和讨论。一般过去时用于叙述过去某一时刻（时段）的发现、某一研究过程（实验、观察、调查、医疗等），用一般过去时描述的发现、现象，往往是不能确认为是自然规律、永恒真理的，所描述的研究过程也明显带有过去时间的痕迹。少用完成时态，其他时态基本不用。</w:t>
      </w:r>
    </w:p>
    <w:p w14:paraId="2441C2F0">
      <w:pPr>
        <w:pStyle w:val="5"/>
        <w:numPr>
          <w:ilvl w:val="0"/>
          <w:numId w:val="2"/>
        </w:numPr>
        <w:spacing w:line="360" w:lineRule="auto"/>
        <w:ind w:left="480" w:hanging="480" w:hangingChars="200"/>
        <w:rPr>
          <w:color w:val="auto"/>
          <w:szCs w:val="21"/>
        </w:rPr>
      </w:pPr>
      <w:r>
        <w:rPr>
          <w:rFonts w:hint="eastAsia"/>
          <w:color w:val="auto"/>
          <w:szCs w:val="21"/>
        </w:rPr>
        <w:t>关键词：</w:t>
      </w:r>
    </w:p>
    <w:p w14:paraId="73FBFD7C">
      <w:pPr>
        <w:numPr>
          <w:ilvl w:val="0"/>
          <w:numId w:val="4"/>
        </w:numPr>
        <w:autoSpaceDE w:val="0"/>
        <w:autoSpaceDN w:val="0"/>
        <w:adjustRightInd w:val="0"/>
        <w:spacing w:line="360" w:lineRule="auto"/>
        <w:jc w:val="left"/>
        <w:rPr>
          <w:color w:val="auto"/>
          <w:sz w:val="24"/>
          <w:szCs w:val="21"/>
        </w:rPr>
      </w:pPr>
      <w:r>
        <w:rPr>
          <w:rFonts w:hint="eastAsia"/>
          <w:color w:val="auto"/>
          <w:sz w:val="24"/>
          <w:szCs w:val="21"/>
        </w:rPr>
        <w:t>关键词是为了便于文献索引和检索而选取的能反映论文主题概念的词或词组，每篇论文标注3～8个关键词。</w:t>
      </w:r>
    </w:p>
    <w:p w14:paraId="1119DCFA">
      <w:pPr>
        <w:numPr>
          <w:ilvl w:val="0"/>
          <w:numId w:val="4"/>
        </w:numPr>
        <w:autoSpaceDE w:val="0"/>
        <w:autoSpaceDN w:val="0"/>
        <w:adjustRightInd w:val="0"/>
        <w:spacing w:line="360" w:lineRule="auto"/>
        <w:jc w:val="left"/>
        <w:rPr>
          <w:color w:val="auto"/>
          <w:sz w:val="24"/>
          <w:szCs w:val="21"/>
        </w:rPr>
      </w:pPr>
      <w:r>
        <w:rPr>
          <w:rFonts w:hint="eastAsia"/>
          <w:color w:val="auto"/>
          <w:sz w:val="24"/>
          <w:szCs w:val="21"/>
        </w:rPr>
        <w:t>关键词的撰写应符合CY/T 173的规定，尽量从《汉语主题词表》等词表中选用规范词；未被词表收录的新学科、新技术中的重要术语和地区、人物、文献、产品及重要资料名称，也可作为关键词标出。</w:t>
      </w:r>
    </w:p>
    <w:p w14:paraId="4B0B5A3B">
      <w:pPr>
        <w:numPr>
          <w:ilvl w:val="0"/>
          <w:numId w:val="4"/>
        </w:numPr>
        <w:autoSpaceDE w:val="0"/>
        <w:autoSpaceDN w:val="0"/>
        <w:adjustRightInd w:val="0"/>
        <w:spacing w:line="360" w:lineRule="auto"/>
        <w:jc w:val="left"/>
        <w:rPr>
          <w:color w:val="auto"/>
          <w:sz w:val="24"/>
          <w:szCs w:val="21"/>
        </w:rPr>
      </w:pPr>
      <w:r>
        <w:rPr>
          <w:rFonts w:hint="eastAsia"/>
          <w:color w:val="auto"/>
          <w:sz w:val="24"/>
          <w:szCs w:val="21"/>
        </w:rPr>
        <w:t>中文关键词尽量不用英文或西文符号。</w:t>
      </w:r>
    </w:p>
    <w:p w14:paraId="1350A00A">
      <w:pPr>
        <w:pStyle w:val="5"/>
        <w:numPr>
          <w:ilvl w:val="0"/>
          <w:numId w:val="2"/>
        </w:numPr>
        <w:spacing w:line="360" w:lineRule="auto"/>
        <w:ind w:left="480" w:hanging="480" w:hangingChars="200"/>
        <w:rPr>
          <w:color w:val="auto"/>
          <w:szCs w:val="21"/>
        </w:rPr>
      </w:pPr>
      <w:r>
        <w:rPr>
          <w:rFonts w:hint="eastAsia"/>
          <w:color w:val="auto"/>
          <w:szCs w:val="21"/>
        </w:rPr>
        <w:t>中图分类号和文献标识码：中图分类号请从《中国图书馆分类法》第五版（国家图书馆出版社）中查找，文献标识码统一为A。</w:t>
      </w:r>
    </w:p>
    <w:p w14:paraId="1D4DECE5">
      <w:pPr>
        <w:pStyle w:val="5"/>
        <w:numPr>
          <w:ilvl w:val="0"/>
          <w:numId w:val="2"/>
        </w:numPr>
        <w:spacing w:line="360" w:lineRule="auto"/>
        <w:ind w:left="480" w:hanging="480" w:hangingChars="200"/>
        <w:rPr>
          <w:color w:val="auto"/>
          <w:szCs w:val="21"/>
        </w:rPr>
      </w:pPr>
      <w:r>
        <w:rPr>
          <w:rFonts w:hint="eastAsia"/>
          <w:color w:val="auto"/>
          <w:szCs w:val="21"/>
        </w:rPr>
        <w:t>引言部分：注意摘要、引言和结论不要重复。</w:t>
      </w:r>
    </w:p>
    <w:p w14:paraId="212FA5DE">
      <w:pPr>
        <w:pStyle w:val="5"/>
        <w:numPr>
          <w:ilvl w:val="0"/>
          <w:numId w:val="2"/>
        </w:numPr>
        <w:spacing w:line="360" w:lineRule="auto"/>
        <w:ind w:left="480" w:hanging="480" w:hangingChars="200"/>
        <w:rPr>
          <w:color w:val="auto"/>
          <w:szCs w:val="21"/>
        </w:rPr>
      </w:pPr>
      <w:r>
        <w:rPr>
          <w:rFonts w:hint="eastAsia"/>
          <w:color w:val="auto"/>
          <w:szCs w:val="21"/>
        </w:rPr>
        <w:t>正文：</w:t>
      </w:r>
    </w:p>
    <w:p w14:paraId="503F9F2C">
      <w:pPr>
        <w:numPr>
          <w:ilvl w:val="0"/>
          <w:numId w:val="5"/>
        </w:numPr>
        <w:autoSpaceDE w:val="0"/>
        <w:autoSpaceDN w:val="0"/>
        <w:adjustRightInd w:val="0"/>
        <w:spacing w:line="360" w:lineRule="auto"/>
        <w:jc w:val="left"/>
        <w:rPr>
          <w:color w:val="auto"/>
          <w:sz w:val="24"/>
          <w:szCs w:val="21"/>
        </w:rPr>
      </w:pPr>
      <w:r>
        <w:rPr>
          <w:rFonts w:hint="eastAsia"/>
          <w:color w:val="auto"/>
          <w:sz w:val="24"/>
          <w:szCs w:val="21"/>
        </w:rPr>
        <w:t>章节编号请用阿拉伯数字，从1开始编号，</w:t>
      </w:r>
      <w:r>
        <w:rPr>
          <w:color w:val="auto"/>
          <w:sz w:val="24"/>
          <w:szCs w:val="21"/>
        </w:rPr>
        <w:t>第</w:t>
      </w:r>
      <w:r>
        <w:rPr>
          <w:rFonts w:hint="eastAsia"/>
          <w:color w:val="auto"/>
          <w:sz w:val="24"/>
          <w:szCs w:val="21"/>
        </w:rPr>
        <w:t>1节</w:t>
      </w:r>
      <w:r>
        <w:rPr>
          <w:color w:val="auto"/>
          <w:sz w:val="24"/>
          <w:szCs w:val="21"/>
        </w:rPr>
        <w:t>标题为</w:t>
      </w:r>
      <w:r>
        <w:rPr>
          <w:rFonts w:hint="eastAsia"/>
          <w:color w:val="auto"/>
          <w:sz w:val="24"/>
          <w:szCs w:val="21"/>
        </w:rPr>
        <w:t>“</w:t>
      </w:r>
      <w:r>
        <w:rPr>
          <w:color w:val="auto"/>
          <w:sz w:val="24"/>
          <w:szCs w:val="21"/>
        </w:rPr>
        <w:t>引言</w:t>
      </w:r>
      <w:r>
        <w:rPr>
          <w:rFonts w:hint="eastAsia"/>
          <w:color w:val="auto"/>
          <w:sz w:val="24"/>
          <w:szCs w:val="21"/>
        </w:rPr>
        <w:t>”</w:t>
      </w:r>
      <w:r>
        <w:rPr>
          <w:color w:val="auto"/>
          <w:sz w:val="24"/>
          <w:szCs w:val="21"/>
        </w:rPr>
        <w:t>，最后</w:t>
      </w:r>
      <w:r>
        <w:rPr>
          <w:rFonts w:hint="eastAsia"/>
          <w:color w:val="auto"/>
          <w:sz w:val="24"/>
          <w:szCs w:val="21"/>
        </w:rPr>
        <w:t>1节</w:t>
      </w:r>
      <w:r>
        <w:rPr>
          <w:color w:val="auto"/>
          <w:sz w:val="24"/>
          <w:szCs w:val="21"/>
        </w:rPr>
        <w:t>标题为</w:t>
      </w:r>
      <w:r>
        <w:rPr>
          <w:rFonts w:hint="eastAsia"/>
          <w:color w:val="auto"/>
          <w:sz w:val="24"/>
          <w:szCs w:val="21"/>
        </w:rPr>
        <w:t>“</w:t>
      </w:r>
      <w:r>
        <w:rPr>
          <w:color w:val="auto"/>
          <w:sz w:val="24"/>
          <w:szCs w:val="21"/>
        </w:rPr>
        <w:t>结束语</w:t>
      </w:r>
      <w:r>
        <w:rPr>
          <w:rFonts w:hint="eastAsia"/>
          <w:color w:val="auto"/>
          <w:sz w:val="24"/>
          <w:szCs w:val="21"/>
        </w:rPr>
        <w:t>”，编号和标题之间空格，没有其他任何标点符号。</w:t>
      </w:r>
    </w:p>
    <w:p w14:paraId="0E311DC6">
      <w:pPr>
        <w:numPr>
          <w:ilvl w:val="0"/>
          <w:numId w:val="5"/>
        </w:numPr>
        <w:autoSpaceDE w:val="0"/>
        <w:autoSpaceDN w:val="0"/>
        <w:adjustRightInd w:val="0"/>
        <w:spacing w:line="360" w:lineRule="auto"/>
        <w:jc w:val="left"/>
        <w:rPr>
          <w:color w:val="auto"/>
          <w:sz w:val="24"/>
          <w:szCs w:val="21"/>
        </w:rPr>
      </w:pPr>
      <w:r>
        <w:rPr>
          <w:rFonts w:hint="eastAsia"/>
          <w:color w:val="auto"/>
          <w:sz w:val="24"/>
          <w:szCs w:val="21"/>
        </w:rPr>
        <w:t>数字使用的总原则是：凡是可以使用阿拉伯数字，而且又很简明清晰的地方，宜使用阿拉伯数字。大于999的整数和多于3位数的小数，均宜采用三位分节法分节，即从小数点起向左或向右每3位留适当空隙。有起点和终点的时间段之间应采用一字线连接，如2020-09-01</w:t>
      </w:r>
      <w:r>
        <w:rPr>
          <w:rFonts w:hint="eastAsia" w:ascii="宋体" w:hAnsi="宋体" w:cs="宋体"/>
          <w:color w:val="auto"/>
          <w:sz w:val="24"/>
          <w:szCs w:val="21"/>
        </w:rPr>
        <w:t>－</w:t>
      </w:r>
      <w:r>
        <w:rPr>
          <w:rFonts w:hint="eastAsia"/>
          <w:color w:val="auto"/>
          <w:sz w:val="24"/>
          <w:szCs w:val="21"/>
        </w:rPr>
        <w:t>12-01。</w:t>
      </w:r>
    </w:p>
    <w:p w14:paraId="0F49366D">
      <w:pPr>
        <w:numPr>
          <w:ilvl w:val="0"/>
          <w:numId w:val="5"/>
        </w:numPr>
        <w:autoSpaceDE w:val="0"/>
        <w:autoSpaceDN w:val="0"/>
        <w:adjustRightInd w:val="0"/>
        <w:spacing w:line="360" w:lineRule="auto"/>
        <w:jc w:val="left"/>
        <w:rPr>
          <w:color w:val="auto"/>
          <w:sz w:val="24"/>
          <w:szCs w:val="21"/>
        </w:rPr>
      </w:pPr>
      <w:r>
        <w:rPr>
          <w:rFonts w:hint="eastAsia"/>
          <w:color w:val="auto"/>
          <w:sz w:val="24"/>
          <w:szCs w:val="21"/>
        </w:rPr>
        <w:t>文中应使用第三人称“本文”或者“作者”，尽量不使用第一人称“我”“我们”。</w:t>
      </w:r>
    </w:p>
    <w:p w14:paraId="03E428A5">
      <w:pPr>
        <w:numPr>
          <w:ilvl w:val="0"/>
          <w:numId w:val="5"/>
        </w:numPr>
        <w:autoSpaceDE w:val="0"/>
        <w:autoSpaceDN w:val="0"/>
        <w:adjustRightInd w:val="0"/>
        <w:spacing w:line="360" w:lineRule="auto"/>
        <w:jc w:val="left"/>
        <w:rPr>
          <w:color w:val="auto"/>
          <w:sz w:val="24"/>
          <w:szCs w:val="21"/>
        </w:rPr>
      </w:pPr>
      <w:r>
        <w:rPr>
          <w:rFonts w:hint="eastAsia"/>
          <w:color w:val="auto"/>
          <w:sz w:val="24"/>
          <w:szCs w:val="21"/>
        </w:rPr>
        <w:t>避免常见的不规范用词：“欧式空间”应为“欧氏空间”；“欧几里德”应为“欧几里得”；“傅立叶”应为“傅里叶”；“笛卡儿”应为“笛卡尔”；“试验”应为“实验”；“图象”或“图片”应为“图像”；“噪音”应为“噪声”；三角形“△”不能与delta“Δ”混用。</w:t>
      </w:r>
    </w:p>
    <w:p w14:paraId="4E8BBD9E">
      <w:pPr>
        <w:numPr>
          <w:ilvl w:val="0"/>
          <w:numId w:val="5"/>
        </w:numPr>
        <w:autoSpaceDE w:val="0"/>
        <w:autoSpaceDN w:val="0"/>
        <w:adjustRightInd w:val="0"/>
        <w:spacing w:line="360" w:lineRule="auto"/>
        <w:jc w:val="left"/>
        <w:rPr>
          <w:color w:val="auto"/>
          <w:sz w:val="24"/>
          <w:szCs w:val="21"/>
        </w:rPr>
      </w:pPr>
      <w:r>
        <w:rPr>
          <w:rFonts w:hint="eastAsia"/>
          <w:color w:val="auto"/>
          <w:sz w:val="24"/>
          <w:szCs w:val="21"/>
        </w:rPr>
        <w:t>解释公式中首次出现的每个变量的含义时，用“其中，……”。</w:t>
      </w:r>
    </w:p>
    <w:p w14:paraId="59A3D027">
      <w:pPr>
        <w:numPr>
          <w:ilvl w:val="0"/>
          <w:numId w:val="5"/>
        </w:numPr>
        <w:autoSpaceDE w:val="0"/>
        <w:autoSpaceDN w:val="0"/>
        <w:adjustRightInd w:val="0"/>
        <w:spacing w:line="360" w:lineRule="auto"/>
        <w:jc w:val="left"/>
        <w:rPr>
          <w:color w:val="auto"/>
          <w:sz w:val="24"/>
          <w:szCs w:val="21"/>
        </w:rPr>
      </w:pPr>
      <w:r>
        <w:rPr>
          <w:rFonts w:hint="eastAsia"/>
          <w:color w:val="auto"/>
          <w:sz w:val="24"/>
          <w:szCs w:val="21"/>
        </w:rPr>
        <w:t>正确书写二进制倍数词头。8个二进制倍数词头符号应分别为：Ki（2</w:t>
      </w:r>
      <w:r>
        <w:rPr>
          <w:rFonts w:hint="eastAsia"/>
          <w:color w:val="auto"/>
          <w:sz w:val="24"/>
          <w:szCs w:val="21"/>
          <w:vertAlign w:val="superscript"/>
        </w:rPr>
        <w:t>10</w:t>
      </w:r>
      <w:r>
        <w:rPr>
          <w:rFonts w:hint="eastAsia"/>
          <w:color w:val="auto"/>
          <w:sz w:val="24"/>
          <w:szCs w:val="21"/>
        </w:rPr>
        <w:t>），Mi（2</w:t>
      </w:r>
      <w:r>
        <w:rPr>
          <w:rFonts w:hint="eastAsia"/>
          <w:color w:val="auto"/>
          <w:sz w:val="24"/>
          <w:szCs w:val="21"/>
          <w:vertAlign w:val="superscript"/>
        </w:rPr>
        <w:t>20</w:t>
      </w:r>
      <w:r>
        <w:rPr>
          <w:rFonts w:hint="eastAsia"/>
          <w:color w:val="auto"/>
          <w:sz w:val="24"/>
          <w:szCs w:val="21"/>
        </w:rPr>
        <w:t>），Gi（2</w:t>
      </w:r>
      <w:r>
        <w:rPr>
          <w:rFonts w:hint="eastAsia"/>
          <w:color w:val="auto"/>
          <w:sz w:val="24"/>
          <w:szCs w:val="21"/>
          <w:vertAlign w:val="superscript"/>
        </w:rPr>
        <w:t>30</w:t>
      </w:r>
      <w:r>
        <w:rPr>
          <w:rFonts w:hint="eastAsia"/>
          <w:color w:val="auto"/>
          <w:sz w:val="24"/>
          <w:szCs w:val="21"/>
        </w:rPr>
        <w:t>），Ti（2</w:t>
      </w:r>
      <w:r>
        <w:rPr>
          <w:rFonts w:hint="eastAsia"/>
          <w:color w:val="auto"/>
          <w:sz w:val="24"/>
          <w:szCs w:val="21"/>
          <w:vertAlign w:val="superscript"/>
        </w:rPr>
        <w:t>40</w:t>
      </w:r>
      <w:r>
        <w:rPr>
          <w:rFonts w:hint="eastAsia"/>
          <w:color w:val="auto"/>
          <w:sz w:val="24"/>
          <w:szCs w:val="21"/>
        </w:rPr>
        <w:t>），Pi（2</w:t>
      </w:r>
      <w:r>
        <w:rPr>
          <w:rFonts w:hint="eastAsia"/>
          <w:color w:val="auto"/>
          <w:sz w:val="24"/>
          <w:szCs w:val="21"/>
          <w:vertAlign w:val="superscript"/>
        </w:rPr>
        <w:t>50</w:t>
      </w:r>
      <w:r>
        <w:rPr>
          <w:rFonts w:hint="eastAsia"/>
          <w:color w:val="auto"/>
          <w:sz w:val="24"/>
          <w:szCs w:val="21"/>
        </w:rPr>
        <w:t>），Ei（2</w:t>
      </w:r>
      <w:r>
        <w:rPr>
          <w:rFonts w:hint="eastAsia"/>
          <w:color w:val="auto"/>
          <w:sz w:val="24"/>
          <w:szCs w:val="21"/>
          <w:vertAlign w:val="superscript"/>
        </w:rPr>
        <w:t>60</w:t>
      </w:r>
      <w:r>
        <w:rPr>
          <w:rFonts w:hint="eastAsia"/>
          <w:color w:val="auto"/>
          <w:sz w:val="24"/>
          <w:szCs w:val="21"/>
        </w:rPr>
        <w:t>），Zi（2</w:t>
      </w:r>
      <w:r>
        <w:rPr>
          <w:rFonts w:hint="eastAsia"/>
          <w:color w:val="auto"/>
          <w:sz w:val="24"/>
          <w:szCs w:val="21"/>
          <w:vertAlign w:val="superscript"/>
        </w:rPr>
        <w:t>70</w:t>
      </w:r>
      <w:r>
        <w:rPr>
          <w:rFonts w:hint="eastAsia"/>
          <w:color w:val="auto"/>
          <w:sz w:val="24"/>
          <w:szCs w:val="21"/>
        </w:rPr>
        <w:t>），Yi（2</w:t>
      </w:r>
      <w:r>
        <w:rPr>
          <w:rFonts w:hint="eastAsia"/>
          <w:color w:val="auto"/>
          <w:sz w:val="24"/>
          <w:szCs w:val="21"/>
          <w:vertAlign w:val="superscript"/>
        </w:rPr>
        <w:t>80</w:t>
      </w:r>
      <w:r>
        <w:rPr>
          <w:rFonts w:hint="eastAsia"/>
          <w:color w:val="auto"/>
          <w:sz w:val="24"/>
          <w:szCs w:val="21"/>
        </w:rPr>
        <w:t>）。</w:t>
      </w:r>
    </w:p>
    <w:p w14:paraId="7B05B8A9">
      <w:pPr>
        <w:numPr>
          <w:ilvl w:val="0"/>
          <w:numId w:val="5"/>
        </w:numPr>
        <w:autoSpaceDE w:val="0"/>
        <w:autoSpaceDN w:val="0"/>
        <w:adjustRightInd w:val="0"/>
        <w:spacing w:line="360" w:lineRule="auto"/>
        <w:jc w:val="left"/>
        <w:rPr>
          <w:color w:val="auto"/>
          <w:sz w:val="24"/>
          <w:szCs w:val="21"/>
        </w:rPr>
      </w:pPr>
      <w:r>
        <w:rPr>
          <w:rFonts w:hint="eastAsia"/>
          <w:color w:val="auto"/>
          <w:sz w:val="24"/>
          <w:szCs w:val="21"/>
        </w:rPr>
        <w:t>若表示同一概念，“节点”和“结点”不能混用，一般情况下用“节点”。3D和三维不能混用。全文应使用同一个术语描述同一个概念。</w:t>
      </w:r>
    </w:p>
    <w:p w14:paraId="36951992">
      <w:pPr>
        <w:numPr>
          <w:ilvl w:val="0"/>
          <w:numId w:val="5"/>
        </w:numPr>
        <w:autoSpaceDE w:val="0"/>
        <w:autoSpaceDN w:val="0"/>
        <w:adjustRightInd w:val="0"/>
        <w:spacing w:line="360" w:lineRule="auto"/>
        <w:jc w:val="left"/>
        <w:rPr>
          <w:color w:val="auto"/>
          <w:sz w:val="24"/>
          <w:szCs w:val="21"/>
        </w:rPr>
      </w:pPr>
      <w:r>
        <w:rPr>
          <w:rFonts w:hint="eastAsia"/>
          <w:color w:val="auto"/>
          <w:sz w:val="24"/>
          <w:szCs w:val="21"/>
        </w:rPr>
        <w:t>不常用的英文缩写应给出中文名称和相应的英文全拼，例如，“服务质量QoS</w:t>
      </w:r>
      <w:r>
        <w:rPr>
          <w:color w:val="auto"/>
          <w:sz w:val="24"/>
          <w:szCs w:val="21"/>
        </w:rPr>
        <w:t>（</w:t>
      </w:r>
      <w:r>
        <w:rPr>
          <w:rFonts w:hint="eastAsia"/>
          <w:color w:val="auto"/>
          <w:sz w:val="24"/>
          <w:szCs w:val="21"/>
        </w:rPr>
        <w:t>Quality of Service</w:t>
      </w:r>
      <w:r>
        <w:rPr>
          <w:color w:val="auto"/>
          <w:sz w:val="24"/>
          <w:szCs w:val="21"/>
        </w:rPr>
        <w:t>）</w:t>
      </w:r>
      <w:r>
        <w:rPr>
          <w:rFonts w:hint="eastAsia"/>
          <w:color w:val="auto"/>
          <w:sz w:val="24"/>
          <w:szCs w:val="21"/>
        </w:rPr>
        <w:t>”，在没有恰当的中文名称时这样写：C2C（Consumer-to-Consumer），请删除未被下文使用的英文缩写。</w:t>
      </w:r>
    </w:p>
    <w:p w14:paraId="70821ED2">
      <w:pPr>
        <w:numPr>
          <w:ilvl w:val="0"/>
          <w:numId w:val="5"/>
        </w:numPr>
        <w:autoSpaceDE w:val="0"/>
        <w:autoSpaceDN w:val="0"/>
        <w:adjustRightInd w:val="0"/>
        <w:spacing w:line="360" w:lineRule="auto"/>
        <w:jc w:val="left"/>
        <w:rPr>
          <w:color w:val="auto"/>
          <w:sz w:val="24"/>
          <w:szCs w:val="21"/>
        </w:rPr>
      </w:pPr>
      <w:r>
        <w:rPr>
          <w:rFonts w:hint="eastAsia"/>
          <w:color w:val="auto"/>
          <w:sz w:val="24"/>
          <w:szCs w:val="21"/>
        </w:rPr>
        <w:t>算法的输入、输出均以“。”结束，步骤用“Step 1”“Step  2”…依次编排。执行步骤以“；”结束。如：</w:t>
      </w:r>
    </w:p>
    <w:tbl>
      <w:tblPr>
        <w:tblStyle w:val="14"/>
        <w:tblW w:w="0" w:type="auto"/>
        <w:tblInd w:w="1668"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685"/>
      </w:tblGrid>
      <w:tr w14:paraId="51BCF7F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85" w:type="dxa"/>
            <w:tcBorders>
              <w:top w:val="single" w:color="auto" w:sz="12" w:space="0"/>
              <w:bottom w:val="single" w:color="auto" w:sz="4" w:space="0"/>
            </w:tcBorders>
          </w:tcPr>
          <w:p w14:paraId="1DF74868">
            <w:pPr>
              <w:autoSpaceDE w:val="0"/>
              <w:autoSpaceDN w:val="0"/>
              <w:adjustRightInd w:val="0"/>
              <w:jc w:val="left"/>
              <w:rPr>
                <w:color w:val="auto"/>
                <w:szCs w:val="21"/>
              </w:rPr>
            </w:pPr>
            <w:r>
              <w:rPr>
                <w:rFonts w:hint="eastAsia"/>
                <w:b/>
                <w:color w:val="auto"/>
                <w:szCs w:val="21"/>
              </w:rPr>
              <w:t>算法</w:t>
            </w:r>
            <w:r>
              <w:rPr>
                <w:rFonts w:hint="eastAsia"/>
                <w:color w:val="auto"/>
                <w:szCs w:val="21"/>
              </w:rPr>
              <w:t xml:space="preserve"> </w:t>
            </w:r>
            <w:r>
              <w:rPr>
                <w:rFonts w:hint="eastAsia"/>
                <w:b/>
                <w:color w:val="auto"/>
                <w:szCs w:val="21"/>
              </w:rPr>
              <w:t>名称</w:t>
            </w:r>
          </w:p>
        </w:tc>
      </w:tr>
      <w:tr w14:paraId="4197AD3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85" w:type="dxa"/>
            <w:tcBorders>
              <w:bottom w:val="nil"/>
            </w:tcBorders>
          </w:tcPr>
          <w:p w14:paraId="49066B16">
            <w:pPr>
              <w:autoSpaceDE w:val="0"/>
              <w:autoSpaceDN w:val="0"/>
              <w:adjustRightInd w:val="0"/>
              <w:jc w:val="left"/>
              <w:rPr>
                <w:color w:val="auto"/>
                <w:szCs w:val="21"/>
              </w:rPr>
            </w:pPr>
            <w:r>
              <w:rPr>
                <w:rFonts w:hint="eastAsia"/>
                <w:b/>
                <w:color w:val="auto"/>
                <w:szCs w:val="21"/>
              </w:rPr>
              <w:t>输入：</w:t>
            </w:r>
            <w:r>
              <w:rPr>
                <w:rFonts w:hint="eastAsia"/>
                <w:i/>
                <w:color w:val="auto"/>
                <w:szCs w:val="21"/>
              </w:rPr>
              <w:t>a</w:t>
            </w:r>
            <w:r>
              <w:rPr>
                <w:rFonts w:hint="eastAsia"/>
                <w:color w:val="auto"/>
                <w:szCs w:val="21"/>
              </w:rPr>
              <w:t xml:space="preserve">, </w:t>
            </w:r>
            <w:r>
              <w:rPr>
                <w:rFonts w:hint="eastAsia"/>
                <w:i/>
                <w:color w:val="auto"/>
                <w:szCs w:val="21"/>
              </w:rPr>
              <w:t>b</w:t>
            </w:r>
            <w:r>
              <w:rPr>
                <w:rFonts w:hint="eastAsia"/>
                <w:color w:val="auto"/>
                <w:szCs w:val="21"/>
              </w:rPr>
              <w:t xml:space="preserve">, </w:t>
            </w:r>
            <w:r>
              <w:rPr>
                <w:rFonts w:hint="eastAsia"/>
                <w:i/>
                <w:color w:val="auto"/>
                <w:szCs w:val="21"/>
              </w:rPr>
              <w:t>c</w:t>
            </w:r>
            <w:r>
              <w:rPr>
                <w:rFonts w:hint="eastAsia"/>
                <w:color w:val="auto"/>
                <w:szCs w:val="21"/>
              </w:rPr>
              <w:t>。</w:t>
            </w:r>
          </w:p>
        </w:tc>
      </w:tr>
      <w:tr w14:paraId="3811B4C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85" w:type="dxa"/>
            <w:tcBorders>
              <w:top w:val="nil"/>
            </w:tcBorders>
          </w:tcPr>
          <w:p w14:paraId="2E1D0F99">
            <w:pPr>
              <w:autoSpaceDE w:val="0"/>
              <w:autoSpaceDN w:val="0"/>
              <w:adjustRightInd w:val="0"/>
              <w:jc w:val="left"/>
              <w:rPr>
                <w:color w:val="auto"/>
                <w:szCs w:val="21"/>
              </w:rPr>
            </w:pPr>
            <w:r>
              <w:rPr>
                <w:rFonts w:hint="eastAsia"/>
                <w:b/>
                <w:color w:val="auto"/>
                <w:szCs w:val="21"/>
              </w:rPr>
              <w:t>输出：</w:t>
            </w:r>
            <w:r>
              <w:rPr>
                <w:rFonts w:hint="eastAsia"/>
                <w:i/>
                <w:color w:val="auto"/>
                <w:szCs w:val="21"/>
              </w:rPr>
              <w:t>d</w:t>
            </w:r>
            <w:r>
              <w:rPr>
                <w:rFonts w:hint="eastAsia"/>
                <w:color w:val="auto"/>
                <w:szCs w:val="21"/>
              </w:rPr>
              <w:t xml:space="preserve">, </w:t>
            </w:r>
            <w:r>
              <w:rPr>
                <w:rFonts w:hint="eastAsia"/>
                <w:i/>
                <w:color w:val="auto"/>
                <w:szCs w:val="21"/>
              </w:rPr>
              <w:t>e</w:t>
            </w:r>
            <w:r>
              <w:rPr>
                <w:rFonts w:hint="eastAsia"/>
                <w:color w:val="auto"/>
                <w:szCs w:val="21"/>
              </w:rPr>
              <w:t>。</w:t>
            </w:r>
          </w:p>
        </w:tc>
      </w:tr>
      <w:tr w14:paraId="27E9C7A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85" w:type="dxa"/>
            <w:tcBorders>
              <w:bottom w:val="single" w:color="auto" w:sz="12" w:space="0"/>
            </w:tcBorders>
          </w:tcPr>
          <w:p w14:paraId="51B0E21D">
            <w:pPr>
              <w:autoSpaceDE w:val="0"/>
              <w:autoSpaceDN w:val="0"/>
              <w:adjustRightInd w:val="0"/>
              <w:jc w:val="left"/>
              <w:rPr>
                <w:color w:val="auto"/>
                <w:szCs w:val="21"/>
              </w:rPr>
            </w:pPr>
            <w:r>
              <w:rPr>
                <w:rFonts w:hint="eastAsia"/>
                <w:b/>
                <w:color w:val="auto"/>
                <w:szCs w:val="21"/>
              </w:rPr>
              <w:t xml:space="preserve">Step 1 </w:t>
            </w:r>
            <w:r>
              <w:rPr>
                <w:color w:val="auto"/>
                <w:szCs w:val="21"/>
              </w:rPr>
              <w:t>………</w:t>
            </w:r>
            <w:r>
              <w:rPr>
                <w:rFonts w:hint="eastAsia"/>
                <w:color w:val="auto"/>
                <w:szCs w:val="21"/>
              </w:rPr>
              <w:t>；</w:t>
            </w:r>
          </w:p>
          <w:p w14:paraId="4DAEE2FD">
            <w:pPr>
              <w:autoSpaceDE w:val="0"/>
              <w:autoSpaceDN w:val="0"/>
              <w:adjustRightInd w:val="0"/>
              <w:rPr>
                <w:color w:val="auto"/>
                <w:szCs w:val="21"/>
              </w:rPr>
            </w:pPr>
            <w:r>
              <w:rPr>
                <w:rFonts w:hint="eastAsia"/>
                <w:b/>
                <w:color w:val="auto"/>
                <w:szCs w:val="21"/>
              </w:rPr>
              <w:t>Step 2</w:t>
            </w:r>
            <w:r>
              <w:rPr>
                <w:rFonts w:hint="eastAsia"/>
                <w:color w:val="auto"/>
                <w:szCs w:val="21"/>
              </w:rPr>
              <w:t xml:space="preserve"> </w:t>
            </w:r>
            <w:r>
              <w:rPr>
                <w:color w:val="auto"/>
                <w:szCs w:val="21"/>
              </w:rPr>
              <w:t>………</w:t>
            </w:r>
            <w:r>
              <w:rPr>
                <w:rFonts w:hint="eastAsia"/>
                <w:color w:val="auto"/>
                <w:szCs w:val="21"/>
              </w:rPr>
              <w:t>；</w:t>
            </w:r>
          </w:p>
        </w:tc>
      </w:tr>
    </w:tbl>
    <w:p w14:paraId="63F1F18C">
      <w:pPr>
        <w:autoSpaceDE w:val="0"/>
        <w:autoSpaceDN w:val="0"/>
        <w:adjustRightInd w:val="0"/>
        <w:spacing w:line="360" w:lineRule="auto"/>
        <w:ind w:left="1035"/>
        <w:jc w:val="left"/>
        <w:rPr>
          <w:color w:val="auto"/>
          <w:sz w:val="24"/>
          <w:szCs w:val="21"/>
        </w:rPr>
      </w:pPr>
    </w:p>
    <w:p w14:paraId="1187EC96">
      <w:pPr>
        <w:pStyle w:val="5"/>
        <w:numPr>
          <w:ilvl w:val="0"/>
          <w:numId w:val="2"/>
        </w:numPr>
        <w:spacing w:line="360" w:lineRule="auto"/>
        <w:ind w:left="480" w:hanging="480" w:hangingChars="200"/>
        <w:rPr>
          <w:color w:val="auto"/>
          <w:szCs w:val="21"/>
        </w:rPr>
      </w:pPr>
      <w:r>
        <w:rPr>
          <w:rFonts w:hint="eastAsia"/>
          <w:color w:val="auto"/>
          <w:szCs w:val="21"/>
        </w:rPr>
        <w:t>公式、插图和表格：</w:t>
      </w:r>
    </w:p>
    <w:p w14:paraId="6B2A24A5">
      <w:pPr>
        <w:numPr>
          <w:ilvl w:val="0"/>
          <w:numId w:val="6"/>
        </w:numPr>
        <w:autoSpaceDE w:val="0"/>
        <w:autoSpaceDN w:val="0"/>
        <w:adjustRightInd w:val="0"/>
        <w:spacing w:line="360" w:lineRule="auto"/>
        <w:jc w:val="left"/>
        <w:rPr>
          <w:color w:val="auto"/>
          <w:sz w:val="24"/>
          <w:szCs w:val="21"/>
        </w:rPr>
      </w:pPr>
      <w:r>
        <w:rPr>
          <w:rFonts w:hint="eastAsia"/>
          <w:color w:val="auto"/>
          <w:sz w:val="24"/>
          <w:szCs w:val="21"/>
        </w:rPr>
        <w:t>国家标准（GB3101,GB3102.1～GB3102.13）规定：量的符号通常是单个斜体英文字母或希腊字母，可以带有下标或其他说明性记号。如输入功率规范的写法是</w:t>
      </w:r>
      <w:r>
        <w:rPr>
          <w:rFonts w:hint="eastAsia"/>
          <w:i/>
          <w:color w:val="auto"/>
          <w:sz w:val="24"/>
          <w:szCs w:val="21"/>
        </w:rPr>
        <w:t>P</w:t>
      </w:r>
      <w:r>
        <w:rPr>
          <w:rFonts w:hint="eastAsia"/>
          <w:color w:val="auto"/>
          <w:sz w:val="24"/>
          <w:szCs w:val="21"/>
          <w:vertAlign w:val="subscript"/>
        </w:rPr>
        <w:t>i</w:t>
      </w:r>
      <w:r>
        <w:rPr>
          <w:rFonts w:hint="eastAsia"/>
          <w:color w:val="auto"/>
          <w:sz w:val="24"/>
          <w:szCs w:val="21"/>
        </w:rPr>
        <w:t>（</w:t>
      </w:r>
      <w:r>
        <w:rPr>
          <w:rFonts w:hint="eastAsia"/>
          <w:i/>
          <w:color w:val="auto"/>
          <w:sz w:val="24"/>
          <w:szCs w:val="21"/>
        </w:rPr>
        <w:t>P</w:t>
      </w:r>
      <w:r>
        <w:rPr>
          <w:rFonts w:hint="eastAsia"/>
          <w:color w:val="auto"/>
          <w:sz w:val="24"/>
          <w:szCs w:val="21"/>
        </w:rPr>
        <w:t>表示功率，用斜体；i是输入的意思，是说明性记号，用下标表示，排正体）；输出功率规范的写法是</w:t>
      </w:r>
      <w:r>
        <w:rPr>
          <w:rFonts w:hint="eastAsia"/>
          <w:i/>
          <w:color w:val="auto"/>
          <w:sz w:val="24"/>
          <w:szCs w:val="21"/>
        </w:rPr>
        <w:t>P</w:t>
      </w:r>
      <w:r>
        <w:rPr>
          <w:rFonts w:hint="eastAsia"/>
          <w:color w:val="auto"/>
          <w:sz w:val="24"/>
          <w:szCs w:val="21"/>
          <w:vertAlign w:val="subscript"/>
        </w:rPr>
        <w:t>o</w:t>
      </w:r>
      <w:r>
        <w:rPr>
          <w:rFonts w:hint="eastAsia"/>
          <w:color w:val="auto"/>
          <w:sz w:val="24"/>
          <w:szCs w:val="21"/>
        </w:rPr>
        <w:t>（</w:t>
      </w:r>
      <w:r>
        <w:rPr>
          <w:rFonts w:hint="eastAsia"/>
          <w:i/>
          <w:color w:val="auto"/>
          <w:sz w:val="24"/>
          <w:szCs w:val="21"/>
        </w:rPr>
        <w:t>P</w:t>
      </w:r>
      <w:r>
        <w:rPr>
          <w:rFonts w:hint="eastAsia"/>
          <w:color w:val="auto"/>
          <w:sz w:val="24"/>
          <w:szCs w:val="21"/>
        </w:rPr>
        <w:t>表示功率，用斜体；o是输出的意思，是说明性记号，用下标表示，排正体）；下标是变量时排斜体，如状态集合</w:t>
      </w:r>
      <w:r>
        <w:rPr>
          <w:rFonts w:hint="eastAsia"/>
          <w:i/>
          <w:color w:val="auto"/>
          <w:sz w:val="24"/>
          <w:szCs w:val="21"/>
        </w:rPr>
        <w:t>S</w:t>
      </w:r>
      <w:r>
        <w:rPr>
          <w:rFonts w:hint="eastAsia"/>
          <w:color w:val="auto"/>
          <w:sz w:val="24"/>
          <w:szCs w:val="21"/>
        </w:rPr>
        <w:t>中的第</w:t>
      </w:r>
      <w:r>
        <w:rPr>
          <w:rFonts w:hint="eastAsia"/>
          <w:i/>
          <w:color w:val="auto"/>
          <w:sz w:val="24"/>
          <w:szCs w:val="21"/>
        </w:rPr>
        <w:t>i</w:t>
      </w:r>
      <w:r>
        <w:rPr>
          <w:rFonts w:hint="eastAsia"/>
          <w:color w:val="auto"/>
          <w:sz w:val="24"/>
          <w:szCs w:val="21"/>
        </w:rPr>
        <w:t>个元素的写法是</w:t>
      </w:r>
      <w:r>
        <w:rPr>
          <w:rFonts w:hint="eastAsia"/>
          <w:i/>
          <w:color w:val="auto"/>
          <w:sz w:val="24"/>
          <w:szCs w:val="21"/>
        </w:rPr>
        <w:t>S</w:t>
      </w:r>
      <w:r>
        <w:rPr>
          <w:rFonts w:hint="eastAsia"/>
          <w:i/>
          <w:color w:val="auto"/>
          <w:sz w:val="24"/>
          <w:szCs w:val="21"/>
          <w:vertAlign w:val="subscript"/>
        </w:rPr>
        <w:t>i</w:t>
      </w:r>
      <w:r>
        <w:rPr>
          <w:rFonts w:hint="eastAsia"/>
          <w:color w:val="auto"/>
          <w:sz w:val="24"/>
          <w:szCs w:val="21"/>
        </w:rPr>
        <w:t>。</w:t>
      </w:r>
    </w:p>
    <w:p w14:paraId="1E488839">
      <w:pPr>
        <w:numPr>
          <w:ilvl w:val="0"/>
          <w:numId w:val="6"/>
        </w:numPr>
        <w:autoSpaceDE w:val="0"/>
        <w:autoSpaceDN w:val="0"/>
        <w:adjustRightInd w:val="0"/>
        <w:spacing w:line="360" w:lineRule="auto"/>
        <w:jc w:val="left"/>
        <w:rPr>
          <w:color w:val="auto"/>
          <w:sz w:val="24"/>
          <w:szCs w:val="21"/>
        </w:rPr>
      </w:pPr>
      <w:r>
        <w:rPr>
          <w:rFonts w:hint="eastAsia"/>
          <w:color w:val="auto"/>
          <w:sz w:val="24"/>
          <w:szCs w:val="21"/>
        </w:rPr>
        <w:t>尽量使用单个字母表示变量名，若实在找不出主符号，可以使用组合变量的方式，也可以使用一个缩写作为变量名，如“峰值信噪比</w:t>
      </w:r>
      <w:r>
        <w:rPr>
          <w:rFonts w:hint="eastAsia"/>
          <w:i/>
          <w:color w:val="auto"/>
          <w:sz w:val="24"/>
          <w:szCs w:val="21"/>
        </w:rPr>
        <w:t>PSNR</w:t>
      </w:r>
      <w:r>
        <w:rPr>
          <w:rFonts w:hint="eastAsia"/>
          <w:color w:val="auto"/>
          <w:sz w:val="24"/>
          <w:szCs w:val="21"/>
        </w:rPr>
        <w:t>”。</w:t>
      </w:r>
    </w:p>
    <w:p w14:paraId="7FB16E1B">
      <w:pPr>
        <w:numPr>
          <w:ilvl w:val="0"/>
          <w:numId w:val="6"/>
        </w:numPr>
        <w:autoSpaceDE w:val="0"/>
        <w:autoSpaceDN w:val="0"/>
        <w:adjustRightInd w:val="0"/>
        <w:spacing w:line="360" w:lineRule="auto"/>
        <w:jc w:val="left"/>
        <w:rPr>
          <w:color w:val="auto"/>
          <w:sz w:val="24"/>
          <w:szCs w:val="21"/>
        </w:rPr>
      </w:pPr>
      <w:r>
        <w:rPr>
          <w:rFonts w:hint="eastAsia"/>
          <w:color w:val="auto"/>
          <w:sz w:val="24"/>
          <w:szCs w:val="21"/>
        </w:rPr>
        <w:t>黑斜体变量：向量、矢量、张量和矩阵（若下标也是向量、矢量、张量和矩阵，则将该下标标为黑斜体，否则下标标为白斜体），其他都是白斜体（普通斜体）变量。</w:t>
      </w:r>
    </w:p>
    <w:p w14:paraId="56D661DD">
      <w:pPr>
        <w:numPr>
          <w:ilvl w:val="0"/>
          <w:numId w:val="6"/>
        </w:numPr>
        <w:autoSpaceDE w:val="0"/>
        <w:autoSpaceDN w:val="0"/>
        <w:adjustRightInd w:val="0"/>
        <w:spacing w:line="360" w:lineRule="auto"/>
        <w:jc w:val="left"/>
        <w:rPr>
          <w:color w:val="auto"/>
          <w:sz w:val="24"/>
          <w:szCs w:val="21"/>
        </w:rPr>
      </w:pPr>
      <w:r>
        <w:rPr>
          <w:rFonts w:hint="eastAsia"/>
          <w:color w:val="auto"/>
          <w:sz w:val="24"/>
          <w:szCs w:val="21"/>
        </w:rPr>
        <w:t>黑正体：自然数集</w:t>
      </w:r>
      <w:r>
        <w:rPr>
          <w:rFonts w:hint="eastAsia"/>
          <w:b/>
          <w:color w:val="auto"/>
          <w:sz w:val="24"/>
          <w:szCs w:val="21"/>
        </w:rPr>
        <w:t>N</w:t>
      </w:r>
      <w:r>
        <w:rPr>
          <w:rFonts w:hint="eastAsia"/>
          <w:color w:val="auto"/>
          <w:sz w:val="24"/>
          <w:szCs w:val="21"/>
        </w:rPr>
        <w:t>、有理数集</w:t>
      </w:r>
      <w:r>
        <w:rPr>
          <w:rFonts w:hint="eastAsia"/>
          <w:b/>
          <w:color w:val="auto"/>
          <w:sz w:val="24"/>
          <w:szCs w:val="21"/>
        </w:rPr>
        <w:t>Q</w:t>
      </w:r>
      <w:r>
        <w:rPr>
          <w:rFonts w:hint="eastAsia"/>
          <w:color w:val="auto"/>
          <w:sz w:val="24"/>
          <w:szCs w:val="21"/>
        </w:rPr>
        <w:t>、整数集</w:t>
      </w:r>
      <w:r>
        <w:rPr>
          <w:rFonts w:hint="eastAsia"/>
          <w:b/>
          <w:color w:val="auto"/>
          <w:sz w:val="24"/>
          <w:szCs w:val="21"/>
        </w:rPr>
        <w:t>Z</w:t>
      </w:r>
      <w:r>
        <w:rPr>
          <w:rFonts w:hint="eastAsia"/>
          <w:color w:val="auto"/>
          <w:sz w:val="24"/>
          <w:szCs w:val="21"/>
        </w:rPr>
        <w:t>、实数集</w:t>
      </w:r>
      <w:r>
        <w:rPr>
          <w:rFonts w:hint="eastAsia"/>
          <w:b/>
          <w:color w:val="auto"/>
          <w:sz w:val="24"/>
          <w:szCs w:val="21"/>
        </w:rPr>
        <w:t>R</w:t>
      </w:r>
      <w:r>
        <w:rPr>
          <w:rFonts w:hint="eastAsia"/>
          <w:color w:val="auto"/>
          <w:sz w:val="24"/>
          <w:szCs w:val="21"/>
        </w:rPr>
        <w:t>和复数集</w:t>
      </w:r>
      <w:r>
        <w:rPr>
          <w:rFonts w:hint="eastAsia"/>
          <w:b/>
          <w:color w:val="auto"/>
          <w:sz w:val="24"/>
          <w:szCs w:val="21"/>
        </w:rPr>
        <w:t>C</w:t>
      </w:r>
      <w:r>
        <w:rPr>
          <w:rFonts w:hint="eastAsia"/>
          <w:color w:val="auto"/>
          <w:sz w:val="24"/>
          <w:szCs w:val="21"/>
        </w:rPr>
        <w:t>。</w:t>
      </w:r>
    </w:p>
    <w:p w14:paraId="076F3CCE">
      <w:pPr>
        <w:pStyle w:val="27"/>
        <w:numPr>
          <w:ilvl w:val="0"/>
          <w:numId w:val="6"/>
        </w:numPr>
        <w:autoSpaceDE w:val="0"/>
        <w:autoSpaceDN w:val="0"/>
        <w:adjustRightInd w:val="0"/>
        <w:spacing w:line="360" w:lineRule="auto"/>
        <w:ind w:firstLineChars="0"/>
        <w:jc w:val="left"/>
        <w:rPr>
          <w:color w:val="auto"/>
          <w:sz w:val="24"/>
          <w:szCs w:val="21"/>
        </w:rPr>
      </w:pPr>
      <w:r>
        <w:rPr>
          <w:color w:val="auto"/>
          <w:sz w:val="24"/>
          <w:szCs w:val="21"/>
        </w:rPr>
        <w:t>机器学习</w:t>
      </w:r>
      <w:r>
        <w:rPr>
          <w:rFonts w:hint="eastAsia"/>
          <w:color w:val="auto"/>
          <w:sz w:val="24"/>
          <w:szCs w:val="21"/>
        </w:rPr>
        <w:t>领域</w:t>
      </w:r>
      <w:r>
        <w:rPr>
          <w:color w:val="auto"/>
          <w:sz w:val="24"/>
          <w:szCs w:val="21"/>
        </w:rPr>
        <w:t>中范数</w:t>
      </w:r>
      <w:r>
        <w:rPr>
          <w:rFonts w:hint="eastAsia"/>
          <w:color w:val="auto"/>
          <w:sz w:val="24"/>
          <w:szCs w:val="21"/>
        </w:rPr>
        <w:t>的表示：中文用</w:t>
      </w:r>
      <w:r>
        <w:rPr>
          <w:rFonts w:ascii="仿宋" w:hAnsi="仿宋" w:eastAsia="仿宋"/>
          <w:bCs/>
          <w:i/>
          <w:color w:val="auto"/>
          <w:sz w:val="24"/>
          <w:szCs w:val="24"/>
        </w:rPr>
        <w:t>L</w:t>
      </w:r>
      <w:r>
        <w:rPr>
          <w:rFonts w:ascii="仿宋" w:hAnsi="仿宋" w:eastAsia="仿宋"/>
          <w:bCs/>
          <w:color w:val="auto"/>
          <w:sz w:val="24"/>
          <w:szCs w:val="24"/>
          <w:vertAlign w:val="subscript"/>
        </w:rPr>
        <w:t>0</w:t>
      </w:r>
      <w:r>
        <w:rPr>
          <w:color w:val="auto"/>
          <w:sz w:val="24"/>
          <w:szCs w:val="21"/>
        </w:rPr>
        <w:t>范数</w:t>
      </w:r>
      <w:r>
        <w:rPr>
          <w:rFonts w:hint="eastAsia" w:ascii="仿宋" w:hAnsi="仿宋" w:eastAsia="仿宋"/>
          <w:bCs/>
          <w:color w:val="auto"/>
        </w:rPr>
        <w:t>、</w:t>
      </w:r>
      <w:r>
        <w:rPr>
          <w:rFonts w:ascii="仿宋" w:hAnsi="仿宋" w:eastAsia="仿宋"/>
          <w:bCs/>
          <w:i/>
          <w:color w:val="auto"/>
          <w:sz w:val="24"/>
          <w:szCs w:val="24"/>
        </w:rPr>
        <w:t>L</w:t>
      </w:r>
      <w:r>
        <w:rPr>
          <w:rFonts w:ascii="仿宋" w:hAnsi="仿宋" w:eastAsia="仿宋"/>
          <w:bCs/>
          <w:color w:val="auto"/>
          <w:sz w:val="24"/>
          <w:szCs w:val="24"/>
          <w:vertAlign w:val="subscript"/>
        </w:rPr>
        <w:t>1</w:t>
      </w:r>
      <w:r>
        <w:rPr>
          <w:color w:val="auto"/>
          <w:sz w:val="24"/>
          <w:szCs w:val="21"/>
        </w:rPr>
        <w:t>范数</w:t>
      </w:r>
      <w:r>
        <w:rPr>
          <w:rFonts w:hint="eastAsia" w:ascii="仿宋" w:hAnsi="仿宋" w:eastAsia="仿宋"/>
          <w:bCs/>
          <w:color w:val="auto"/>
        </w:rPr>
        <w:t>、</w:t>
      </w:r>
      <w:r>
        <w:rPr>
          <w:rFonts w:ascii="仿宋" w:hAnsi="仿宋" w:eastAsia="仿宋"/>
          <w:bCs/>
          <w:color w:val="auto"/>
        </w:rPr>
        <w:t>…</w:t>
      </w:r>
      <w:r>
        <w:rPr>
          <w:rFonts w:hint="eastAsia" w:ascii="仿宋" w:hAnsi="仿宋" w:eastAsia="仿宋"/>
          <w:bCs/>
          <w:color w:val="auto"/>
        </w:rPr>
        <w:t>、</w:t>
      </w:r>
      <w:r>
        <w:rPr>
          <w:rFonts w:hint="eastAsia" w:ascii="仿宋" w:hAnsi="仿宋" w:eastAsia="仿宋"/>
          <w:bCs/>
          <w:i/>
          <w:color w:val="auto"/>
          <w:sz w:val="24"/>
          <w:szCs w:val="24"/>
        </w:rPr>
        <w:t>L</w:t>
      </w:r>
      <w:r>
        <w:rPr>
          <w:rFonts w:hint="eastAsia" w:ascii="仿宋" w:hAnsi="仿宋" w:eastAsia="仿宋"/>
          <w:bCs/>
          <w:i/>
          <w:color w:val="auto"/>
          <w:sz w:val="24"/>
          <w:szCs w:val="24"/>
          <w:vertAlign w:val="subscript"/>
        </w:rPr>
        <w:t>p</w:t>
      </w:r>
      <w:r>
        <w:rPr>
          <w:rFonts w:hint="eastAsia"/>
          <w:color w:val="auto"/>
          <w:sz w:val="24"/>
          <w:szCs w:val="21"/>
        </w:rPr>
        <w:t>范数表示，英文用</w:t>
      </w:r>
      <w:r>
        <w:rPr>
          <w:rStyle w:val="31"/>
          <w:rFonts w:eastAsia="仿宋"/>
          <w:i/>
          <w:color w:val="auto"/>
          <w:sz w:val="26"/>
          <w:szCs w:val="26"/>
          <w:shd w:val="clear" w:color="auto" w:fill="FFFFFF"/>
        </w:rPr>
        <w:t>l</w:t>
      </w:r>
      <w:r>
        <w:rPr>
          <w:rStyle w:val="32"/>
          <w:rFonts w:eastAsia="仿宋"/>
          <w:color w:val="auto"/>
          <w:sz w:val="18"/>
          <w:szCs w:val="18"/>
          <w:shd w:val="clear" w:color="auto" w:fill="FFFFFF"/>
          <w:vertAlign w:val="subscript"/>
        </w:rPr>
        <w:t>1</w:t>
      </w:r>
      <w:r>
        <w:rPr>
          <w:rStyle w:val="16"/>
          <w:rFonts w:eastAsia="仿宋"/>
          <w:color w:val="auto"/>
          <w:sz w:val="20"/>
          <w:shd w:val="clear" w:color="auto" w:fill="FFFFFF"/>
        </w:rPr>
        <w:t>-</w:t>
      </w:r>
      <w:r>
        <w:rPr>
          <w:rStyle w:val="16"/>
          <w:rFonts w:eastAsia="仿宋"/>
          <w:b w:val="0"/>
          <w:color w:val="auto"/>
          <w:sz w:val="20"/>
          <w:shd w:val="clear" w:color="auto" w:fill="FFFFFF"/>
        </w:rPr>
        <w:t>norm</w:t>
      </w:r>
      <w:r>
        <w:rPr>
          <w:rFonts w:hint="eastAsia" w:ascii="仿宋" w:hAnsi="仿宋" w:eastAsia="仿宋"/>
          <w:color w:val="auto"/>
          <w:sz w:val="20"/>
          <w:shd w:val="clear" w:color="auto" w:fill="FFFFFF"/>
        </w:rPr>
        <w:t>，</w:t>
      </w:r>
      <w:r>
        <w:rPr>
          <w:rStyle w:val="31"/>
          <w:rFonts w:eastAsia="仿宋"/>
          <w:i/>
          <w:color w:val="auto"/>
          <w:sz w:val="26"/>
          <w:szCs w:val="26"/>
          <w:shd w:val="clear" w:color="auto" w:fill="FFFFFF"/>
        </w:rPr>
        <w:t>l</w:t>
      </w:r>
      <w:r>
        <w:rPr>
          <w:rStyle w:val="32"/>
          <w:rFonts w:eastAsia="仿宋"/>
          <w:color w:val="auto"/>
          <w:sz w:val="18"/>
          <w:szCs w:val="18"/>
          <w:shd w:val="clear" w:color="auto" w:fill="FFFFFF"/>
          <w:vertAlign w:val="subscript"/>
        </w:rPr>
        <w:t>2</w:t>
      </w:r>
      <w:r>
        <w:rPr>
          <w:rStyle w:val="16"/>
          <w:rFonts w:eastAsia="仿宋"/>
          <w:color w:val="auto"/>
          <w:sz w:val="20"/>
          <w:shd w:val="clear" w:color="auto" w:fill="FFFFFF"/>
        </w:rPr>
        <w:t>-</w:t>
      </w:r>
      <w:r>
        <w:rPr>
          <w:rStyle w:val="16"/>
          <w:rFonts w:eastAsia="仿宋"/>
          <w:b w:val="0"/>
          <w:color w:val="auto"/>
          <w:sz w:val="20"/>
          <w:shd w:val="clear" w:color="auto" w:fill="FFFFFF"/>
        </w:rPr>
        <w:t>norm</w:t>
      </w:r>
      <w:r>
        <w:rPr>
          <w:rStyle w:val="16"/>
          <w:rFonts w:hint="eastAsia" w:ascii="仿宋" w:hAnsi="仿宋" w:eastAsia="仿宋"/>
          <w:color w:val="auto"/>
          <w:sz w:val="20"/>
          <w:shd w:val="clear" w:color="auto" w:fill="FFFFFF"/>
        </w:rPr>
        <w:t>，…,</w:t>
      </w:r>
      <w:r>
        <w:rPr>
          <w:rStyle w:val="31"/>
          <w:rFonts w:eastAsia="仿宋"/>
          <w:i/>
          <w:color w:val="auto"/>
          <w:sz w:val="26"/>
          <w:szCs w:val="26"/>
          <w:shd w:val="clear" w:color="auto" w:fill="FFFFFF"/>
        </w:rPr>
        <w:t>l</w:t>
      </w:r>
      <w:r>
        <w:rPr>
          <w:rStyle w:val="31"/>
          <w:rFonts w:eastAsia="仿宋"/>
          <w:i/>
          <w:color w:val="auto"/>
          <w:sz w:val="26"/>
          <w:szCs w:val="26"/>
          <w:shd w:val="clear" w:color="auto" w:fill="FFFFFF"/>
          <w:vertAlign w:val="subscript"/>
        </w:rPr>
        <w:t>p</w:t>
      </w:r>
      <w:r>
        <w:rPr>
          <w:rStyle w:val="16"/>
          <w:rFonts w:eastAsia="仿宋"/>
          <w:color w:val="auto"/>
          <w:sz w:val="20"/>
          <w:shd w:val="clear" w:color="auto" w:fill="FFFFFF"/>
        </w:rPr>
        <w:t>-</w:t>
      </w:r>
      <w:r>
        <w:rPr>
          <w:rStyle w:val="16"/>
          <w:rFonts w:eastAsia="仿宋"/>
          <w:b w:val="0"/>
          <w:color w:val="auto"/>
          <w:sz w:val="20"/>
          <w:shd w:val="clear" w:color="auto" w:fill="FFFFFF"/>
        </w:rPr>
        <w:t>norm</w:t>
      </w:r>
      <w:r>
        <w:rPr>
          <w:rFonts w:hint="eastAsia"/>
          <w:bCs/>
          <w:color w:val="auto"/>
          <w:sz w:val="24"/>
          <w:szCs w:val="21"/>
        </w:rPr>
        <w:t>表示</w:t>
      </w:r>
      <w:r>
        <w:rPr>
          <w:rFonts w:hint="eastAsia" w:ascii="仿宋" w:hAnsi="仿宋" w:eastAsia="仿宋"/>
          <w:color w:val="auto"/>
          <w:kern w:val="0"/>
          <w:sz w:val="24"/>
          <w:szCs w:val="24"/>
        </w:rPr>
        <w:t>。</w:t>
      </w:r>
    </w:p>
    <w:p w14:paraId="6C3214E2">
      <w:pPr>
        <w:numPr>
          <w:ilvl w:val="0"/>
          <w:numId w:val="6"/>
        </w:numPr>
        <w:autoSpaceDE w:val="0"/>
        <w:autoSpaceDN w:val="0"/>
        <w:adjustRightInd w:val="0"/>
        <w:spacing w:line="360" w:lineRule="auto"/>
        <w:jc w:val="left"/>
        <w:rPr>
          <w:color w:val="auto"/>
          <w:sz w:val="24"/>
          <w:szCs w:val="21"/>
        </w:rPr>
      </w:pPr>
      <w:r>
        <w:rPr>
          <w:color w:val="auto"/>
          <w:sz w:val="24"/>
          <w:szCs w:val="21"/>
        </w:rPr>
        <w:t>公式</w:t>
      </w:r>
      <w:r>
        <w:rPr>
          <w:rFonts w:hint="eastAsia"/>
          <w:color w:val="auto"/>
          <w:sz w:val="24"/>
          <w:szCs w:val="21"/>
        </w:rPr>
        <w:t>的</w:t>
      </w:r>
      <w:r>
        <w:rPr>
          <w:color w:val="auto"/>
          <w:sz w:val="24"/>
          <w:szCs w:val="21"/>
        </w:rPr>
        <w:t>编号用（1）、（2）、（3）</w:t>
      </w:r>
      <w:r>
        <w:rPr>
          <w:rFonts w:hint="eastAsia"/>
          <w:color w:val="auto"/>
          <w:sz w:val="24"/>
          <w:szCs w:val="21"/>
        </w:rPr>
        <w:t>…</w:t>
      </w:r>
      <w:r>
        <w:rPr>
          <w:color w:val="auto"/>
          <w:sz w:val="24"/>
          <w:szCs w:val="21"/>
        </w:rPr>
        <w:t>依次编排</w:t>
      </w:r>
      <w:r>
        <w:rPr>
          <w:rFonts w:hint="eastAsia"/>
          <w:color w:val="auto"/>
          <w:sz w:val="24"/>
          <w:szCs w:val="21"/>
        </w:rPr>
        <w:t>。</w:t>
      </w:r>
    </w:p>
    <w:p w14:paraId="6A501936">
      <w:pPr>
        <w:numPr>
          <w:ilvl w:val="0"/>
          <w:numId w:val="6"/>
        </w:numPr>
        <w:autoSpaceDE w:val="0"/>
        <w:autoSpaceDN w:val="0"/>
        <w:adjustRightInd w:val="0"/>
        <w:spacing w:line="360" w:lineRule="auto"/>
        <w:jc w:val="left"/>
        <w:rPr>
          <w:color w:val="auto"/>
          <w:sz w:val="24"/>
          <w:szCs w:val="21"/>
        </w:rPr>
      </w:pPr>
      <w:r>
        <w:rPr>
          <w:color w:val="auto"/>
          <w:sz w:val="24"/>
          <w:szCs w:val="21"/>
        </w:rPr>
        <w:t>项目编号</w:t>
      </w:r>
      <w:r>
        <w:rPr>
          <w:rFonts w:hint="eastAsia"/>
          <w:color w:val="auto"/>
          <w:sz w:val="24"/>
          <w:szCs w:val="21"/>
        </w:rPr>
        <w:t>：一级编号用</w:t>
      </w:r>
      <w:r>
        <w:rPr>
          <w:color w:val="auto"/>
          <w:sz w:val="24"/>
          <w:szCs w:val="21"/>
        </w:rPr>
        <w:t>1）、2）、3）</w:t>
      </w:r>
      <w:r>
        <w:rPr>
          <w:rFonts w:hint="eastAsia"/>
          <w:color w:val="auto"/>
          <w:sz w:val="24"/>
          <w:szCs w:val="21"/>
        </w:rPr>
        <w:t>…</w:t>
      </w:r>
      <w:r>
        <w:rPr>
          <w:color w:val="auto"/>
          <w:sz w:val="24"/>
          <w:szCs w:val="21"/>
        </w:rPr>
        <w:t>依次编排</w:t>
      </w:r>
      <w:r>
        <w:rPr>
          <w:rFonts w:hint="eastAsia"/>
          <w:color w:val="auto"/>
          <w:sz w:val="24"/>
          <w:szCs w:val="21"/>
        </w:rPr>
        <w:t>，二级编号用</w:t>
      </w:r>
      <w:r>
        <w:rPr>
          <w:color w:val="auto"/>
          <w:sz w:val="24"/>
          <w:szCs w:val="21"/>
        </w:rPr>
        <w:fldChar w:fldCharType="begin"/>
      </w:r>
      <w:r>
        <w:rPr>
          <w:color w:val="auto"/>
          <w:sz w:val="24"/>
          <w:szCs w:val="21"/>
        </w:rPr>
        <w:instrText xml:space="preserve"> </w:instrText>
      </w:r>
      <w:r>
        <w:rPr>
          <w:rFonts w:hint="eastAsia"/>
          <w:color w:val="auto"/>
          <w:sz w:val="24"/>
          <w:szCs w:val="21"/>
        </w:rPr>
        <w:instrText xml:space="preserve">= 1 \* GB3</w:instrText>
      </w:r>
      <w:r>
        <w:rPr>
          <w:color w:val="auto"/>
          <w:sz w:val="24"/>
          <w:szCs w:val="21"/>
        </w:rPr>
        <w:instrText xml:space="preserve"> </w:instrText>
      </w:r>
      <w:r>
        <w:rPr>
          <w:color w:val="auto"/>
          <w:sz w:val="24"/>
          <w:szCs w:val="21"/>
        </w:rPr>
        <w:fldChar w:fldCharType="separate"/>
      </w:r>
      <w:r>
        <w:rPr>
          <w:rFonts w:hint="eastAsia"/>
          <w:color w:val="auto"/>
          <w:sz w:val="24"/>
          <w:szCs w:val="21"/>
        </w:rPr>
        <w:t>①</w:t>
      </w:r>
      <w:r>
        <w:rPr>
          <w:color w:val="auto"/>
          <w:sz w:val="24"/>
          <w:szCs w:val="21"/>
        </w:rPr>
        <w:fldChar w:fldCharType="end"/>
      </w:r>
      <w:r>
        <w:rPr>
          <w:color w:val="auto"/>
          <w:sz w:val="24"/>
          <w:szCs w:val="21"/>
        </w:rPr>
        <w:t>、</w:t>
      </w:r>
      <w:r>
        <w:rPr>
          <w:color w:val="auto"/>
          <w:sz w:val="24"/>
          <w:szCs w:val="21"/>
        </w:rPr>
        <w:fldChar w:fldCharType="begin"/>
      </w:r>
      <w:r>
        <w:rPr>
          <w:color w:val="auto"/>
          <w:sz w:val="24"/>
          <w:szCs w:val="21"/>
        </w:rPr>
        <w:instrText xml:space="preserve"> </w:instrText>
      </w:r>
      <w:r>
        <w:rPr>
          <w:rFonts w:hint="eastAsia"/>
          <w:color w:val="auto"/>
          <w:sz w:val="24"/>
          <w:szCs w:val="21"/>
        </w:rPr>
        <w:instrText xml:space="preserve">= 2 \* GB3</w:instrText>
      </w:r>
      <w:r>
        <w:rPr>
          <w:color w:val="auto"/>
          <w:sz w:val="24"/>
          <w:szCs w:val="21"/>
        </w:rPr>
        <w:instrText xml:space="preserve"> </w:instrText>
      </w:r>
      <w:r>
        <w:rPr>
          <w:color w:val="auto"/>
          <w:sz w:val="24"/>
          <w:szCs w:val="21"/>
        </w:rPr>
        <w:fldChar w:fldCharType="separate"/>
      </w:r>
      <w:r>
        <w:rPr>
          <w:rFonts w:hint="eastAsia"/>
          <w:color w:val="auto"/>
          <w:sz w:val="24"/>
          <w:szCs w:val="21"/>
        </w:rPr>
        <w:t>②</w:t>
      </w:r>
      <w:r>
        <w:rPr>
          <w:color w:val="auto"/>
          <w:sz w:val="24"/>
          <w:szCs w:val="21"/>
        </w:rPr>
        <w:fldChar w:fldCharType="end"/>
      </w:r>
      <w:r>
        <w:rPr>
          <w:color w:val="auto"/>
          <w:sz w:val="24"/>
          <w:szCs w:val="21"/>
        </w:rPr>
        <w:t>、</w:t>
      </w:r>
      <w:r>
        <w:rPr>
          <w:color w:val="auto"/>
          <w:sz w:val="24"/>
          <w:szCs w:val="21"/>
        </w:rPr>
        <w:fldChar w:fldCharType="begin"/>
      </w:r>
      <w:r>
        <w:rPr>
          <w:color w:val="auto"/>
          <w:sz w:val="24"/>
          <w:szCs w:val="21"/>
        </w:rPr>
        <w:instrText xml:space="preserve"> </w:instrText>
      </w:r>
      <w:r>
        <w:rPr>
          <w:rFonts w:hint="eastAsia"/>
          <w:color w:val="auto"/>
          <w:sz w:val="24"/>
          <w:szCs w:val="21"/>
        </w:rPr>
        <w:instrText xml:space="preserve">= 3 \* GB3</w:instrText>
      </w:r>
      <w:r>
        <w:rPr>
          <w:color w:val="auto"/>
          <w:sz w:val="24"/>
          <w:szCs w:val="21"/>
        </w:rPr>
        <w:instrText xml:space="preserve"> </w:instrText>
      </w:r>
      <w:r>
        <w:rPr>
          <w:color w:val="auto"/>
          <w:sz w:val="24"/>
          <w:szCs w:val="21"/>
        </w:rPr>
        <w:fldChar w:fldCharType="separate"/>
      </w:r>
      <w:r>
        <w:rPr>
          <w:rFonts w:hint="eastAsia"/>
          <w:color w:val="auto"/>
          <w:sz w:val="24"/>
          <w:szCs w:val="21"/>
        </w:rPr>
        <w:t>③</w:t>
      </w:r>
      <w:r>
        <w:rPr>
          <w:color w:val="auto"/>
          <w:sz w:val="24"/>
          <w:szCs w:val="21"/>
        </w:rPr>
        <w:fldChar w:fldCharType="end"/>
      </w:r>
      <w:r>
        <w:rPr>
          <w:rFonts w:hint="eastAsia"/>
          <w:color w:val="auto"/>
          <w:sz w:val="24"/>
          <w:szCs w:val="21"/>
        </w:rPr>
        <w:t>…</w:t>
      </w:r>
      <w:r>
        <w:rPr>
          <w:color w:val="auto"/>
          <w:sz w:val="24"/>
          <w:szCs w:val="21"/>
        </w:rPr>
        <w:t>依次编排</w:t>
      </w:r>
      <w:r>
        <w:rPr>
          <w:rFonts w:hint="eastAsia"/>
          <w:color w:val="auto"/>
          <w:sz w:val="24"/>
          <w:szCs w:val="21"/>
        </w:rPr>
        <w:t>，三级编号用a）</w:t>
      </w:r>
      <w:r>
        <w:rPr>
          <w:color w:val="auto"/>
          <w:sz w:val="24"/>
          <w:szCs w:val="21"/>
        </w:rPr>
        <w:t>、</w:t>
      </w:r>
      <w:r>
        <w:rPr>
          <w:rFonts w:hint="eastAsia"/>
          <w:color w:val="auto"/>
          <w:sz w:val="24"/>
          <w:szCs w:val="21"/>
        </w:rPr>
        <w:t>b）</w:t>
      </w:r>
      <w:r>
        <w:rPr>
          <w:color w:val="auto"/>
          <w:sz w:val="24"/>
          <w:szCs w:val="21"/>
        </w:rPr>
        <w:t>、</w:t>
      </w:r>
      <w:r>
        <w:rPr>
          <w:rFonts w:hint="eastAsia"/>
          <w:color w:val="auto"/>
          <w:sz w:val="24"/>
          <w:szCs w:val="21"/>
        </w:rPr>
        <w:t>c）…</w:t>
      </w:r>
      <w:r>
        <w:rPr>
          <w:color w:val="auto"/>
          <w:sz w:val="24"/>
          <w:szCs w:val="21"/>
        </w:rPr>
        <w:t>依次编排</w:t>
      </w:r>
      <w:r>
        <w:rPr>
          <w:rFonts w:hint="eastAsia"/>
          <w:color w:val="auto"/>
          <w:sz w:val="24"/>
          <w:szCs w:val="21"/>
        </w:rPr>
        <w:t>。</w:t>
      </w:r>
    </w:p>
    <w:p w14:paraId="4DB4AA9E">
      <w:pPr>
        <w:numPr>
          <w:ilvl w:val="0"/>
          <w:numId w:val="6"/>
        </w:numPr>
        <w:autoSpaceDE w:val="0"/>
        <w:autoSpaceDN w:val="0"/>
        <w:adjustRightInd w:val="0"/>
        <w:spacing w:line="360" w:lineRule="auto"/>
        <w:jc w:val="left"/>
        <w:rPr>
          <w:color w:val="auto"/>
          <w:sz w:val="24"/>
          <w:szCs w:val="21"/>
        </w:rPr>
      </w:pPr>
      <w:r>
        <w:rPr>
          <w:rFonts w:hint="eastAsia"/>
          <w:color w:val="auto"/>
          <w:sz w:val="24"/>
          <w:szCs w:val="21"/>
        </w:rPr>
        <w:t>插图和表格应图表随文，将图或表放在正文中被引用的自然段之后，用</w:t>
      </w:r>
      <w:r>
        <w:rPr>
          <w:color w:val="auto"/>
          <w:sz w:val="24"/>
          <w:szCs w:val="21"/>
        </w:rPr>
        <w:t>1</w:t>
      </w:r>
      <w:r>
        <w:rPr>
          <w:rFonts w:hint="eastAsia"/>
          <w:color w:val="auto"/>
          <w:sz w:val="24"/>
          <w:szCs w:val="21"/>
        </w:rPr>
        <w:t>、</w:t>
      </w:r>
      <w:r>
        <w:rPr>
          <w:color w:val="auto"/>
          <w:sz w:val="24"/>
          <w:szCs w:val="21"/>
        </w:rPr>
        <w:t>2</w:t>
      </w:r>
      <w:r>
        <w:rPr>
          <w:rFonts w:hint="eastAsia"/>
          <w:color w:val="auto"/>
          <w:sz w:val="24"/>
          <w:szCs w:val="21"/>
        </w:rPr>
        <w:t>、</w:t>
      </w:r>
      <w:r>
        <w:rPr>
          <w:color w:val="auto"/>
          <w:sz w:val="24"/>
          <w:szCs w:val="21"/>
        </w:rPr>
        <w:t>3</w:t>
      </w:r>
      <w:r>
        <w:rPr>
          <w:rFonts w:hint="eastAsia"/>
          <w:color w:val="auto"/>
          <w:sz w:val="24"/>
          <w:szCs w:val="21"/>
        </w:rPr>
        <w:t>…</w:t>
      </w:r>
      <w:r>
        <w:rPr>
          <w:color w:val="auto"/>
          <w:sz w:val="24"/>
          <w:szCs w:val="21"/>
        </w:rPr>
        <w:t>等依次编排</w:t>
      </w:r>
      <w:r>
        <w:rPr>
          <w:rFonts w:hint="eastAsia"/>
          <w:color w:val="auto"/>
          <w:sz w:val="24"/>
          <w:szCs w:val="21"/>
        </w:rPr>
        <w:t>，且正文中必须对每幅插图和每张表格顺序引用。</w:t>
      </w:r>
      <w:r>
        <w:rPr>
          <w:color w:val="auto"/>
          <w:sz w:val="24"/>
          <w:szCs w:val="21"/>
        </w:rPr>
        <w:t>表格应采用三线表形式</w:t>
      </w:r>
      <w:r>
        <w:rPr>
          <w:rFonts w:hint="eastAsia"/>
          <w:color w:val="auto"/>
          <w:sz w:val="24"/>
          <w:szCs w:val="21"/>
        </w:rPr>
        <w:t>。插图和表格需要中文标题和英文标题，英文标题在前，中文标题在后。由几个分图组成的插图如需转页接排，可在所有分图都排完之后排图编号、图题。如果某个表格需要转页接排，则应在随后接排该表的表格上方加“表X（续）”字样，续表应重复表头。表头中不允许使用斜线。表身中的“空白”表示无此项或未测量，“</w:t>
      </w:r>
      <w:r>
        <w:rPr>
          <w:rFonts w:hint="eastAsia" w:ascii="宋体" w:hAnsi="宋体" w:cs="宋体"/>
          <w:color w:val="auto"/>
          <w:sz w:val="24"/>
          <w:szCs w:val="21"/>
        </w:rPr>
        <w:t>－</w:t>
      </w:r>
      <w:r>
        <w:rPr>
          <w:rFonts w:hint="eastAsia"/>
          <w:color w:val="auto"/>
          <w:sz w:val="24"/>
          <w:szCs w:val="21"/>
        </w:rPr>
        <w:t>”表示测量过而未发现，“0”表示实测结果为零。</w:t>
      </w:r>
    </w:p>
    <w:p w14:paraId="20783F59">
      <w:pPr>
        <w:numPr>
          <w:ilvl w:val="0"/>
          <w:numId w:val="6"/>
        </w:numPr>
        <w:autoSpaceDE w:val="0"/>
        <w:autoSpaceDN w:val="0"/>
        <w:adjustRightInd w:val="0"/>
        <w:spacing w:line="360" w:lineRule="auto"/>
        <w:jc w:val="left"/>
        <w:rPr>
          <w:color w:val="auto"/>
          <w:sz w:val="24"/>
          <w:szCs w:val="21"/>
        </w:rPr>
      </w:pPr>
      <w:r>
        <w:rPr>
          <w:rFonts w:hint="eastAsia"/>
          <w:color w:val="auto"/>
          <w:sz w:val="24"/>
          <w:szCs w:val="21"/>
        </w:rPr>
        <w:t>插图的分图序号请用a、b…</w:t>
      </w:r>
      <w:r>
        <w:rPr>
          <w:color w:val="auto"/>
          <w:sz w:val="24"/>
          <w:szCs w:val="21"/>
        </w:rPr>
        <w:t>依次编排</w:t>
      </w:r>
      <w:r>
        <w:rPr>
          <w:rFonts w:hint="eastAsia"/>
          <w:color w:val="auto"/>
          <w:sz w:val="24"/>
          <w:szCs w:val="21"/>
        </w:rPr>
        <w:t>，并提供中文小标题，正文引用方式为“图2a”“图3b”等。</w:t>
      </w:r>
    </w:p>
    <w:p w14:paraId="480A81BE">
      <w:pPr>
        <w:numPr>
          <w:ilvl w:val="0"/>
          <w:numId w:val="6"/>
        </w:numPr>
        <w:autoSpaceDE w:val="0"/>
        <w:autoSpaceDN w:val="0"/>
        <w:adjustRightInd w:val="0"/>
        <w:spacing w:line="360" w:lineRule="auto"/>
        <w:jc w:val="left"/>
        <w:rPr>
          <w:color w:val="auto"/>
          <w:sz w:val="24"/>
          <w:szCs w:val="21"/>
        </w:rPr>
      </w:pPr>
      <w:r>
        <w:rPr>
          <w:rFonts w:hint="eastAsia"/>
          <w:color w:val="auto"/>
          <w:sz w:val="24"/>
          <w:szCs w:val="21"/>
        </w:rPr>
        <w:t>目前本刊暂不出彩图，请提供黑白图，正文中也请不要用“红色”“蓝色”等颜色描述。</w:t>
      </w:r>
      <w:r>
        <w:rPr>
          <w:color w:val="auto"/>
          <w:sz w:val="24"/>
          <w:szCs w:val="21"/>
        </w:rPr>
        <w:t>图中信息</w:t>
      </w:r>
      <w:r>
        <w:rPr>
          <w:rFonts w:hint="eastAsia"/>
          <w:color w:val="auto"/>
          <w:sz w:val="24"/>
          <w:szCs w:val="21"/>
        </w:rPr>
        <w:t>注意提高可</w:t>
      </w:r>
      <w:r>
        <w:rPr>
          <w:color w:val="auto"/>
          <w:sz w:val="24"/>
          <w:szCs w:val="21"/>
        </w:rPr>
        <w:t>区分</w:t>
      </w:r>
      <w:r>
        <w:rPr>
          <w:rFonts w:hint="eastAsia"/>
          <w:color w:val="auto"/>
          <w:sz w:val="24"/>
          <w:szCs w:val="21"/>
        </w:rPr>
        <w:t>度，</w:t>
      </w:r>
      <w:r>
        <w:rPr>
          <w:color w:val="auto"/>
          <w:sz w:val="24"/>
          <w:szCs w:val="21"/>
        </w:rPr>
        <w:t>字号统一为小五号</w:t>
      </w:r>
      <w:r>
        <w:rPr>
          <w:rFonts w:hint="eastAsia"/>
          <w:color w:val="auto"/>
          <w:sz w:val="24"/>
          <w:szCs w:val="21"/>
        </w:rPr>
        <w:t>，中文字体为宋体，英文</w:t>
      </w:r>
      <w:r>
        <w:rPr>
          <w:color w:val="auto"/>
          <w:sz w:val="24"/>
          <w:szCs w:val="21"/>
        </w:rPr>
        <w:t>字体</w:t>
      </w:r>
      <w:r>
        <w:rPr>
          <w:rFonts w:hint="eastAsia"/>
          <w:color w:val="auto"/>
          <w:sz w:val="24"/>
          <w:szCs w:val="21"/>
        </w:rPr>
        <w:t>为Times N</w:t>
      </w:r>
      <w:r>
        <w:rPr>
          <w:color w:val="auto"/>
          <w:sz w:val="24"/>
          <w:szCs w:val="21"/>
        </w:rPr>
        <w:t>ew </w:t>
      </w:r>
      <w:r>
        <w:rPr>
          <w:rFonts w:hint="eastAsia"/>
          <w:color w:val="auto"/>
          <w:sz w:val="24"/>
          <w:szCs w:val="21"/>
        </w:rPr>
        <w:t>Roman。</w:t>
      </w:r>
      <w:r>
        <w:rPr>
          <w:color w:val="auto"/>
          <w:sz w:val="24"/>
          <w:szCs w:val="21"/>
        </w:rPr>
        <w:t xml:space="preserve"> </w:t>
      </w:r>
    </w:p>
    <w:p w14:paraId="646CC609">
      <w:pPr>
        <w:pStyle w:val="5"/>
        <w:numPr>
          <w:ilvl w:val="0"/>
          <w:numId w:val="2"/>
        </w:numPr>
        <w:spacing w:line="360" w:lineRule="auto"/>
        <w:ind w:left="480" w:hanging="480" w:hangingChars="200"/>
        <w:rPr>
          <w:color w:val="auto"/>
          <w:szCs w:val="21"/>
        </w:rPr>
      </w:pPr>
      <w:r>
        <w:rPr>
          <w:rFonts w:hint="eastAsia"/>
          <w:color w:val="auto"/>
          <w:szCs w:val="21"/>
        </w:rPr>
        <w:t>参考文献：</w:t>
      </w:r>
    </w:p>
    <w:p w14:paraId="2F4BEB85">
      <w:pPr>
        <w:numPr>
          <w:ilvl w:val="0"/>
          <w:numId w:val="7"/>
        </w:numPr>
        <w:autoSpaceDE w:val="0"/>
        <w:autoSpaceDN w:val="0"/>
        <w:adjustRightInd w:val="0"/>
        <w:spacing w:line="360" w:lineRule="auto"/>
        <w:jc w:val="left"/>
        <w:rPr>
          <w:color w:val="auto"/>
          <w:sz w:val="24"/>
          <w:szCs w:val="21"/>
        </w:rPr>
      </w:pPr>
      <w:r>
        <w:rPr>
          <w:rFonts w:hint="eastAsia"/>
          <w:color w:val="auto"/>
          <w:sz w:val="24"/>
          <w:szCs w:val="21"/>
        </w:rPr>
        <w:t>所有类型文献的英文题名中，第1个单词的首字母、冒号和破折号后的首字母、专有名词、缩略词均大写，其余字母小写。</w:t>
      </w:r>
    </w:p>
    <w:p w14:paraId="7DF22D7E">
      <w:pPr>
        <w:numPr>
          <w:ilvl w:val="0"/>
          <w:numId w:val="7"/>
        </w:numPr>
        <w:autoSpaceDE w:val="0"/>
        <w:autoSpaceDN w:val="0"/>
        <w:adjustRightInd w:val="0"/>
        <w:spacing w:line="360" w:lineRule="auto"/>
        <w:jc w:val="left"/>
        <w:rPr>
          <w:color w:val="auto"/>
          <w:sz w:val="24"/>
          <w:szCs w:val="21"/>
        </w:rPr>
      </w:pPr>
      <w:r>
        <w:rPr>
          <w:rFonts w:hint="eastAsia"/>
          <w:color w:val="auto"/>
          <w:sz w:val="24"/>
          <w:szCs w:val="21"/>
        </w:rPr>
        <w:t>所有参考文献中的标点符号均为英文标点符号（“,”和“.”）。</w:t>
      </w:r>
    </w:p>
    <w:p w14:paraId="1C1DA0DF">
      <w:pPr>
        <w:numPr>
          <w:ilvl w:val="0"/>
          <w:numId w:val="7"/>
        </w:numPr>
        <w:autoSpaceDE w:val="0"/>
        <w:autoSpaceDN w:val="0"/>
        <w:adjustRightInd w:val="0"/>
        <w:spacing w:line="360" w:lineRule="auto"/>
        <w:jc w:val="left"/>
        <w:rPr>
          <w:color w:val="auto"/>
          <w:sz w:val="24"/>
          <w:szCs w:val="21"/>
        </w:rPr>
      </w:pPr>
      <w:r>
        <w:rPr>
          <w:rFonts w:hint="eastAsia"/>
          <w:color w:val="auto"/>
          <w:sz w:val="24"/>
          <w:szCs w:val="21"/>
        </w:rPr>
        <w:t>参考文献中只列出前3位作者，多个姓名之间用逗号分隔，从第4位作者开始用“等”或者“et al”。</w:t>
      </w:r>
    </w:p>
    <w:p w14:paraId="212D0F14">
      <w:pPr>
        <w:numPr>
          <w:ilvl w:val="0"/>
          <w:numId w:val="7"/>
        </w:numPr>
        <w:autoSpaceDE w:val="0"/>
        <w:autoSpaceDN w:val="0"/>
        <w:adjustRightInd w:val="0"/>
        <w:spacing w:line="360" w:lineRule="auto"/>
        <w:jc w:val="left"/>
        <w:rPr>
          <w:color w:val="auto"/>
          <w:sz w:val="24"/>
          <w:szCs w:val="21"/>
        </w:rPr>
      </w:pPr>
      <w:r>
        <w:rPr>
          <w:rFonts w:hint="eastAsia"/>
          <w:color w:val="auto"/>
          <w:sz w:val="24"/>
          <w:szCs w:val="21"/>
        </w:rPr>
        <w:t>作者姓名的写法，统一姓在前，名在后：</w:t>
      </w:r>
    </w:p>
    <w:p w14:paraId="697EF34A">
      <w:pPr>
        <w:autoSpaceDE w:val="0"/>
        <w:autoSpaceDN w:val="0"/>
        <w:adjustRightInd w:val="0"/>
        <w:spacing w:line="360" w:lineRule="auto"/>
        <w:ind w:left="958" w:leftChars="456"/>
        <w:jc w:val="left"/>
        <w:rPr>
          <w:b/>
          <w:bCs/>
          <w:color w:val="auto"/>
          <w:sz w:val="24"/>
          <w:szCs w:val="21"/>
        </w:rPr>
      </w:pPr>
      <w:r>
        <w:rPr>
          <w:rFonts w:hint="eastAsia"/>
          <w:color w:val="auto"/>
          <w:sz w:val="24"/>
          <w:szCs w:val="21"/>
        </w:rPr>
        <w:t>① 外国人姓名和外文文献中的中国人姓名：姓全拼且大写，名缩写，</w:t>
      </w:r>
      <w:r>
        <w:rPr>
          <w:rFonts w:hint="default" w:ascii="Times New Roman" w:hAnsi="Times New Roman" w:cs="Times New Roman" w:eastAsiaTheme="minorEastAsia"/>
          <w:b w:val="0"/>
          <w:bCs w:val="0"/>
          <w:color w:val="auto"/>
          <w:sz w:val="24"/>
          <w:szCs w:val="21"/>
        </w:rPr>
        <w:t>如BARGHIEL C M，CHEN Z G。正文中只引用姓，如BARGHIEL</w:t>
      </w:r>
      <w:r>
        <w:rPr>
          <w:rFonts w:hint="default" w:ascii="Times New Roman" w:hAnsi="Times New Roman" w:cs="Times New Roman" w:eastAsiaTheme="minorEastAsia"/>
          <w:b w:val="0"/>
          <w:bCs w:val="0"/>
          <w:color w:val="auto"/>
          <w:sz w:val="24"/>
          <w:szCs w:val="21"/>
          <w:vertAlign w:val="superscript"/>
        </w:rPr>
        <w:t>[5]</w:t>
      </w:r>
      <w:r>
        <w:rPr>
          <w:rFonts w:hint="default" w:ascii="Times New Roman" w:hAnsi="Times New Roman" w:cs="Times New Roman" w:eastAsiaTheme="minorEastAsia"/>
          <w:b w:val="0"/>
          <w:bCs w:val="0"/>
          <w:color w:val="auto"/>
          <w:sz w:val="24"/>
          <w:szCs w:val="21"/>
          <w:lang w:eastAsia="zh-CN"/>
        </w:rPr>
        <w:t>、</w:t>
      </w:r>
      <w:r>
        <w:rPr>
          <w:rFonts w:hint="default" w:ascii="Times New Roman" w:hAnsi="Times New Roman" w:cs="Times New Roman" w:eastAsiaTheme="minorEastAsia"/>
          <w:b w:val="0"/>
          <w:bCs w:val="0"/>
          <w:color w:val="auto"/>
          <w:sz w:val="24"/>
          <w:szCs w:val="21"/>
        </w:rPr>
        <w:t>CHEN等</w:t>
      </w:r>
      <w:r>
        <w:rPr>
          <w:rFonts w:hint="default" w:ascii="Times New Roman" w:hAnsi="Times New Roman" w:cs="Times New Roman" w:eastAsiaTheme="minorEastAsia"/>
          <w:b w:val="0"/>
          <w:bCs w:val="0"/>
          <w:color w:val="auto"/>
          <w:sz w:val="24"/>
          <w:szCs w:val="21"/>
          <w:vertAlign w:val="superscript"/>
        </w:rPr>
        <w:t>[8]</w:t>
      </w:r>
      <w:r>
        <w:rPr>
          <w:rFonts w:hint="default" w:ascii="Times New Roman" w:hAnsi="Times New Roman" w:cs="Times New Roman" w:eastAsiaTheme="minorEastAsia"/>
          <w:b w:val="0"/>
          <w:bCs w:val="0"/>
          <w:color w:val="auto"/>
          <w:sz w:val="24"/>
          <w:szCs w:val="21"/>
          <w:lang w:eastAsia="zh-CN"/>
        </w:rPr>
        <w:t>，</w:t>
      </w:r>
      <w:r>
        <w:rPr>
          <w:rFonts w:hint="default" w:ascii="Times New Roman" w:hAnsi="Times New Roman" w:cs="Times New Roman" w:eastAsiaTheme="minorEastAsia"/>
          <w:b w:val="0"/>
          <w:bCs w:val="0"/>
          <w:color w:val="auto"/>
          <w:sz w:val="24"/>
          <w:szCs w:val="21"/>
          <w:lang w:val="en-US" w:eastAsia="zh-CN"/>
        </w:rPr>
        <w:t>或者直接用文献[5]、文献[8]代替</w:t>
      </w:r>
      <w:r>
        <w:rPr>
          <w:rFonts w:hint="default" w:ascii="Times New Roman" w:hAnsi="Times New Roman" w:cs="Times New Roman" w:eastAsiaTheme="minorEastAsia"/>
          <w:b w:val="0"/>
          <w:bCs w:val="0"/>
          <w:color w:val="auto"/>
          <w:sz w:val="24"/>
          <w:szCs w:val="21"/>
        </w:rPr>
        <w:t>。</w:t>
      </w:r>
    </w:p>
    <w:p w14:paraId="613BAD5F">
      <w:pPr>
        <w:autoSpaceDE w:val="0"/>
        <w:autoSpaceDN w:val="0"/>
        <w:adjustRightInd w:val="0"/>
        <w:spacing w:line="360" w:lineRule="auto"/>
        <w:ind w:left="958" w:leftChars="456"/>
        <w:jc w:val="left"/>
        <w:rPr>
          <w:b w:val="0"/>
          <w:bCs w:val="0"/>
          <w:color w:val="auto"/>
          <w:sz w:val="24"/>
          <w:szCs w:val="21"/>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2 \* GB3</w:instrText>
      </w:r>
      <w:r>
        <w:rPr>
          <w:color w:val="auto"/>
          <w:sz w:val="24"/>
          <w:szCs w:val="24"/>
        </w:rPr>
        <w:instrText xml:space="preserve"> </w:instrText>
      </w:r>
      <w:r>
        <w:rPr>
          <w:color w:val="auto"/>
          <w:sz w:val="24"/>
          <w:szCs w:val="24"/>
        </w:rPr>
        <w:fldChar w:fldCharType="separate"/>
      </w:r>
      <w:r>
        <w:rPr>
          <w:rFonts w:hint="eastAsia"/>
          <w:color w:val="auto"/>
          <w:sz w:val="24"/>
          <w:szCs w:val="24"/>
        </w:rPr>
        <w:t>②</w:t>
      </w:r>
      <w:r>
        <w:rPr>
          <w:color w:val="auto"/>
          <w:sz w:val="24"/>
          <w:szCs w:val="24"/>
        </w:rPr>
        <w:fldChar w:fldCharType="end"/>
      </w:r>
      <w:r>
        <w:rPr>
          <w:rFonts w:hint="eastAsia"/>
          <w:color w:val="auto"/>
          <w:sz w:val="24"/>
          <w:szCs w:val="24"/>
        </w:rPr>
        <w:t xml:space="preserve"> 中文文献的英文对照中，用汉语拼音表示中国人姓名：</w:t>
      </w:r>
      <w:r>
        <w:rPr>
          <w:rFonts w:hint="eastAsia"/>
          <w:color w:val="auto"/>
          <w:sz w:val="24"/>
          <w:szCs w:val="21"/>
        </w:rPr>
        <w:t>姓全拼且大写，名全拼，首字母大写，其余字母小写，如ZENG Ling；双字名连写，如WANG Xiaoyan， ZHAO Ping</w:t>
      </w:r>
      <w:r>
        <w:rPr>
          <w:rFonts w:hint="eastAsia" w:ascii="宋体" w:hAnsi="宋体" w:cs="宋体"/>
          <w:color w:val="auto"/>
          <w:sz w:val="24"/>
          <w:szCs w:val="21"/>
        </w:rPr>
        <w:t>'</w:t>
      </w:r>
      <w:r>
        <w:rPr>
          <w:rFonts w:hint="eastAsia"/>
          <w:color w:val="auto"/>
          <w:sz w:val="24"/>
          <w:szCs w:val="21"/>
        </w:rPr>
        <w:t>an；复姓连写，如OUYANG Wen；双姓中间加连接号，如LIU-YANG Fan（刘杨帆），ZHENG-LI Shufang（郑李淑芳）。</w:t>
      </w:r>
      <w:bookmarkStart w:id="0" w:name="_GoBack"/>
      <w:r>
        <w:rPr>
          <w:rFonts w:hint="eastAsia"/>
          <w:b w:val="0"/>
          <w:bCs w:val="0"/>
          <w:color w:val="auto"/>
          <w:sz w:val="24"/>
          <w:szCs w:val="21"/>
        </w:rPr>
        <w:t>正文中直接用汉字全名引用，如赵平安等</w:t>
      </w:r>
      <w:r>
        <w:rPr>
          <w:rFonts w:hint="eastAsia"/>
          <w:b w:val="0"/>
          <w:bCs w:val="0"/>
          <w:color w:val="auto"/>
          <w:sz w:val="24"/>
          <w:szCs w:val="21"/>
          <w:vertAlign w:val="superscript"/>
        </w:rPr>
        <w:t>[6]</w:t>
      </w:r>
      <w:r>
        <w:rPr>
          <w:rFonts w:hint="eastAsia"/>
          <w:b w:val="0"/>
          <w:bCs w:val="0"/>
          <w:color w:val="auto"/>
          <w:sz w:val="24"/>
          <w:szCs w:val="21"/>
        </w:rPr>
        <w:t>。</w:t>
      </w:r>
    </w:p>
    <w:bookmarkEnd w:id="0"/>
    <w:p w14:paraId="48CC2092">
      <w:pPr>
        <w:numPr>
          <w:ilvl w:val="0"/>
          <w:numId w:val="7"/>
        </w:numPr>
        <w:autoSpaceDE w:val="0"/>
        <w:autoSpaceDN w:val="0"/>
        <w:adjustRightInd w:val="0"/>
        <w:spacing w:line="360" w:lineRule="auto"/>
        <w:jc w:val="left"/>
        <w:rPr>
          <w:color w:val="auto"/>
          <w:sz w:val="24"/>
          <w:szCs w:val="21"/>
        </w:rPr>
      </w:pPr>
      <w:r>
        <w:rPr>
          <w:rFonts w:hint="eastAsia"/>
          <w:color w:val="auto"/>
          <w:sz w:val="24"/>
          <w:szCs w:val="21"/>
        </w:rPr>
        <w:t>所有中文参考文献需提供相应的英文对照。请到相应期刊、会议官网或收录数据库中查找原文献的英文题名、期刊或会议的英文名称。</w:t>
      </w:r>
    </w:p>
    <w:p w14:paraId="5E729055">
      <w:pPr>
        <w:numPr>
          <w:ilvl w:val="0"/>
          <w:numId w:val="7"/>
        </w:numPr>
        <w:autoSpaceDE w:val="0"/>
        <w:autoSpaceDN w:val="0"/>
        <w:adjustRightInd w:val="0"/>
        <w:spacing w:line="360" w:lineRule="auto"/>
        <w:jc w:val="left"/>
        <w:rPr>
          <w:color w:val="auto"/>
          <w:sz w:val="24"/>
          <w:szCs w:val="21"/>
        </w:rPr>
      </w:pPr>
      <w:r>
        <w:rPr>
          <w:rFonts w:hint="eastAsia"/>
          <w:color w:val="auto"/>
          <w:sz w:val="24"/>
          <w:szCs w:val="21"/>
        </w:rPr>
        <w:t>提供所有参考文献的文献类型标识和（或）文献载体标识，标注方式为：[文献类型标识/文献载体标识]。</w:t>
      </w:r>
    </w:p>
    <w:p w14:paraId="362E02E5">
      <w:pPr>
        <w:autoSpaceDE w:val="0"/>
        <w:autoSpaceDN w:val="0"/>
        <w:adjustRightInd w:val="0"/>
        <w:spacing w:line="360" w:lineRule="auto"/>
        <w:ind w:left="1035"/>
        <w:jc w:val="left"/>
        <w:rPr>
          <w:color w:val="auto"/>
          <w:sz w:val="24"/>
          <w:szCs w:val="21"/>
        </w:rPr>
      </w:pPr>
      <w:r>
        <w:rPr>
          <w:rFonts w:hint="eastAsia"/>
          <w:color w:val="auto"/>
          <w:sz w:val="24"/>
          <w:szCs w:val="21"/>
        </w:rPr>
        <w:t>文献类型标识包括：C（会议论文）、G（会议录或论文集）、M（普通图书）、J（期刊）、D（学位论文）、R（报告）、P（专利）、S（标准）、EB（电子公告）、CP（计算机程序）、DB（数据库）、N（报纸）、Z（其他）。</w:t>
      </w:r>
    </w:p>
    <w:p w14:paraId="76F74A96">
      <w:pPr>
        <w:autoSpaceDE w:val="0"/>
        <w:autoSpaceDN w:val="0"/>
        <w:adjustRightInd w:val="0"/>
        <w:spacing w:line="360" w:lineRule="auto"/>
        <w:ind w:left="1035"/>
        <w:jc w:val="left"/>
        <w:rPr>
          <w:color w:val="auto"/>
          <w:sz w:val="24"/>
          <w:szCs w:val="21"/>
        </w:rPr>
      </w:pPr>
      <w:r>
        <w:rPr>
          <w:rFonts w:hint="eastAsia"/>
          <w:color w:val="auto"/>
          <w:sz w:val="24"/>
          <w:szCs w:val="21"/>
        </w:rPr>
        <w:t>文献载体标识包括：DK（磁盘）、光盘（CD）、联机网络（OL）。</w:t>
      </w:r>
    </w:p>
    <w:p w14:paraId="3BAD2E25">
      <w:pPr>
        <w:autoSpaceDE w:val="0"/>
        <w:autoSpaceDN w:val="0"/>
        <w:adjustRightInd w:val="0"/>
        <w:spacing w:line="360" w:lineRule="auto"/>
        <w:ind w:left="958" w:leftChars="285" w:hanging="360" w:hangingChars="150"/>
        <w:jc w:val="left"/>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1 \* GB3</w:instrText>
      </w:r>
      <w:r>
        <w:rPr>
          <w:color w:val="auto"/>
          <w:sz w:val="24"/>
          <w:szCs w:val="24"/>
        </w:rPr>
        <w:instrText xml:space="preserve"> </w:instrText>
      </w:r>
      <w:r>
        <w:rPr>
          <w:color w:val="auto"/>
          <w:sz w:val="24"/>
          <w:szCs w:val="24"/>
        </w:rPr>
        <w:fldChar w:fldCharType="separate"/>
      </w:r>
      <w:r>
        <w:rPr>
          <w:rFonts w:hint="eastAsia"/>
          <w:color w:val="auto"/>
          <w:sz w:val="24"/>
          <w:szCs w:val="24"/>
        </w:rPr>
        <w:t>①</w:t>
      </w:r>
      <w:r>
        <w:rPr>
          <w:color w:val="auto"/>
          <w:sz w:val="24"/>
          <w:szCs w:val="24"/>
        </w:rPr>
        <w:fldChar w:fldCharType="end"/>
      </w:r>
      <w:r>
        <w:rPr>
          <w:rFonts w:hint="eastAsia"/>
          <w:color w:val="auto"/>
          <w:sz w:val="24"/>
          <w:szCs w:val="24"/>
        </w:rPr>
        <w:t xml:space="preserve"> 会议论文的格式为“作者1,作者2,作者3,等.论文名[C] //会议论文集题名,出版年:开始页码-结束页码.”，论文集题名中若包括第几届时，一律用阿拉伯数字序数词。如：</w:t>
      </w:r>
    </w:p>
    <w:p w14:paraId="4BEF0799">
      <w:pPr>
        <w:autoSpaceDE w:val="0"/>
        <w:autoSpaceDN w:val="0"/>
        <w:adjustRightInd w:val="0"/>
        <w:spacing w:line="360" w:lineRule="auto"/>
        <w:ind w:left="958" w:leftChars="456"/>
        <w:jc w:val="left"/>
        <w:rPr>
          <w:color w:val="auto"/>
          <w:sz w:val="24"/>
          <w:szCs w:val="24"/>
        </w:rPr>
      </w:pPr>
      <w:r>
        <w:rPr>
          <w:color w:val="auto"/>
          <w:sz w:val="24"/>
          <w:szCs w:val="24"/>
        </w:rPr>
        <w:t>ZHANG Y</w:t>
      </w:r>
      <w:r>
        <w:rPr>
          <w:rFonts w:hint="eastAsia"/>
          <w:color w:val="auto"/>
          <w:sz w:val="24"/>
          <w:szCs w:val="24"/>
        </w:rPr>
        <w:t>an</w:t>
      </w:r>
      <w:r>
        <w:rPr>
          <w:color w:val="auto"/>
          <w:sz w:val="24"/>
          <w:szCs w:val="24"/>
        </w:rPr>
        <w:t xml:space="preserve">, LEE W. Intrusion </w:t>
      </w:r>
      <w:r>
        <w:rPr>
          <w:rFonts w:hint="eastAsia"/>
          <w:color w:val="auto"/>
          <w:sz w:val="24"/>
          <w:szCs w:val="24"/>
        </w:rPr>
        <w:t>d</w:t>
      </w:r>
      <w:r>
        <w:rPr>
          <w:color w:val="auto"/>
          <w:sz w:val="24"/>
          <w:szCs w:val="24"/>
        </w:rPr>
        <w:t xml:space="preserve">etection in </w:t>
      </w:r>
      <w:r>
        <w:rPr>
          <w:rFonts w:hint="eastAsia"/>
          <w:color w:val="auto"/>
          <w:sz w:val="24"/>
          <w:szCs w:val="24"/>
        </w:rPr>
        <w:t>w</w:t>
      </w:r>
      <w:r>
        <w:rPr>
          <w:color w:val="auto"/>
          <w:sz w:val="24"/>
          <w:szCs w:val="24"/>
        </w:rPr>
        <w:t xml:space="preserve">ireless Ad-Hoc </w:t>
      </w:r>
      <w:r>
        <w:rPr>
          <w:rFonts w:hint="eastAsia"/>
          <w:color w:val="auto"/>
          <w:sz w:val="24"/>
          <w:szCs w:val="24"/>
        </w:rPr>
        <w:t>n</w:t>
      </w:r>
      <w:r>
        <w:rPr>
          <w:color w:val="auto"/>
          <w:sz w:val="24"/>
          <w:szCs w:val="24"/>
        </w:rPr>
        <w:t xml:space="preserve">etworks[C]// </w:t>
      </w:r>
      <w:r>
        <w:rPr>
          <w:rFonts w:hint="eastAsia"/>
          <w:color w:val="auto"/>
          <w:sz w:val="24"/>
          <w:szCs w:val="24"/>
        </w:rPr>
        <w:t>Proceedings of the</w:t>
      </w:r>
      <w:r>
        <w:rPr>
          <w:rFonts w:hint="eastAsia"/>
          <w:color w:val="auto"/>
          <w:sz w:val="24"/>
          <w:szCs w:val="24"/>
        </w:rPr>
        <w:t xml:space="preserve"> 6th Annual International Conference on Mobile Computing and Networking</w:t>
      </w:r>
      <w:r>
        <w:rPr>
          <w:color w:val="auto"/>
          <w:sz w:val="24"/>
          <w:szCs w:val="24"/>
        </w:rPr>
        <w:t>, 2000: 275</w:t>
      </w:r>
      <w:r>
        <w:rPr>
          <w:rFonts w:hint="eastAsia"/>
          <w:color w:val="auto"/>
          <w:sz w:val="24"/>
          <w:szCs w:val="24"/>
        </w:rPr>
        <w:t>-</w:t>
      </w:r>
      <w:r>
        <w:rPr>
          <w:color w:val="auto"/>
          <w:sz w:val="24"/>
          <w:szCs w:val="24"/>
        </w:rPr>
        <w:t>283.</w:t>
      </w:r>
    </w:p>
    <w:p w14:paraId="1C98DE5D">
      <w:pPr>
        <w:autoSpaceDE w:val="0"/>
        <w:autoSpaceDN w:val="0"/>
        <w:adjustRightInd w:val="0"/>
        <w:spacing w:line="360" w:lineRule="auto"/>
        <w:ind w:left="958" w:leftChars="285" w:hanging="360" w:hangingChars="150"/>
        <w:jc w:val="left"/>
        <w:rPr>
          <w:color w:val="auto"/>
          <w:sz w:val="24"/>
          <w:szCs w:val="21"/>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2 \* GB3</w:instrText>
      </w:r>
      <w:r>
        <w:rPr>
          <w:color w:val="auto"/>
          <w:sz w:val="24"/>
          <w:szCs w:val="24"/>
        </w:rPr>
        <w:instrText xml:space="preserve"> </w:instrText>
      </w:r>
      <w:r>
        <w:rPr>
          <w:color w:val="auto"/>
          <w:sz w:val="24"/>
          <w:szCs w:val="24"/>
        </w:rPr>
        <w:fldChar w:fldCharType="separate"/>
      </w:r>
      <w:r>
        <w:rPr>
          <w:rFonts w:hint="eastAsia"/>
          <w:color w:val="auto"/>
          <w:sz w:val="24"/>
          <w:szCs w:val="24"/>
        </w:rPr>
        <w:t>②</w:t>
      </w:r>
      <w:r>
        <w:rPr>
          <w:color w:val="auto"/>
          <w:sz w:val="24"/>
          <w:szCs w:val="24"/>
        </w:rPr>
        <w:fldChar w:fldCharType="end"/>
      </w:r>
      <w:r>
        <w:rPr>
          <w:rFonts w:hint="eastAsia"/>
          <w:color w:val="auto"/>
          <w:sz w:val="24"/>
          <w:szCs w:val="24"/>
        </w:rPr>
        <w:t xml:space="preserve"> </w:t>
      </w:r>
      <w:r>
        <w:rPr>
          <w:rFonts w:hint="eastAsia"/>
          <w:color w:val="auto"/>
          <w:sz w:val="24"/>
          <w:szCs w:val="21"/>
        </w:rPr>
        <w:t>会议录或论文集的格式为：“出版单位或作者1,作者2,作者3,等. 会议录或论文集名[G/C].出版社所在地:出版社名称,出版年.”。如：</w:t>
      </w:r>
    </w:p>
    <w:p w14:paraId="250E6C05">
      <w:pPr>
        <w:autoSpaceDE w:val="0"/>
        <w:autoSpaceDN w:val="0"/>
        <w:adjustRightInd w:val="0"/>
        <w:spacing w:line="360" w:lineRule="auto"/>
        <w:ind w:left="958" w:leftChars="456"/>
        <w:jc w:val="left"/>
        <w:rPr>
          <w:color w:val="auto"/>
          <w:sz w:val="24"/>
          <w:szCs w:val="21"/>
        </w:rPr>
      </w:pPr>
      <w:r>
        <w:rPr>
          <w:rFonts w:hint="eastAsia"/>
          <w:color w:val="auto"/>
          <w:sz w:val="24"/>
          <w:szCs w:val="21"/>
        </w:rPr>
        <w:t>中国职工教育研究会.职工教育研究论文集[G]. 北京：人民教育出版社，1985.</w:t>
      </w:r>
    </w:p>
    <w:p w14:paraId="7732B457">
      <w:pPr>
        <w:autoSpaceDE w:val="0"/>
        <w:autoSpaceDN w:val="0"/>
        <w:adjustRightInd w:val="0"/>
        <w:spacing w:line="360" w:lineRule="auto"/>
        <w:ind w:left="958" w:leftChars="456"/>
        <w:jc w:val="left"/>
        <w:rPr>
          <w:color w:val="auto"/>
          <w:sz w:val="24"/>
          <w:szCs w:val="21"/>
        </w:rPr>
      </w:pPr>
      <w:r>
        <w:rPr>
          <w:rFonts w:hint="eastAsia"/>
          <w:color w:val="auto"/>
          <w:sz w:val="24"/>
          <w:szCs w:val="21"/>
        </w:rPr>
        <w:t xml:space="preserve">BABU B V, NAGAR A K, DEEP K, et al. Proceedings of the Second International Conference on Soft Computing for Problem Solving, December 28-30,2012[C]. New Delhi: Springer, 2014. </w:t>
      </w:r>
    </w:p>
    <w:p w14:paraId="30B17F3F">
      <w:pPr>
        <w:autoSpaceDE w:val="0"/>
        <w:autoSpaceDN w:val="0"/>
        <w:adjustRightInd w:val="0"/>
        <w:spacing w:line="360" w:lineRule="auto"/>
        <w:ind w:left="961" w:leftChars="286" w:hanging="360" w:hangingChars="150"/>
        <w:jc w:val="left"/>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3 \* GB3</w:instrText>
      </w:r>
      <w:r>
        <w:rPr>
          <w:color w:val="auto"/>
          <w:sz w:val="24"/>
          <w:szCs w:val="24"/>
        </w:rPr>
        <w:instrText xml:space="preserve"> </w:instrText>
      </w:r>
      <w:r>
        <w:rPr>
          <w:color w:val="auto"/>
          <w:sz w:val="24"/>
          <w:szCs w:val="24"/>
        </w:rPr>
        <w:fldChar w:fldCharType="separate"/>
      </w:r>
      <w:r>
        <w:rPr>
          <w:rFonts w:hint="eastAsia"/>
          <w:color w:val="auto"/>
          <w:sz w:val="24"/>
          <w:szCs w:val="24"/>
        </w:rPr>
        <w:t>③</w:t>
      </w:r>
      <w:r>
        <w:rPr>
          <w:color w:val="auto"/>
          <w:sz w:val="24"/>
          <w:szCs w:val="24"/>
        </w:rPr>
        <w:fldChar w:fldCharType="end"/>
      </w:r>
      <w:r>
        <w:rPr>
          <w:rFonts w:hint="eastAsia"/>
          <w:color w:val="auto"/>
          <w:sz w:val="24"/>
          <w:szCs w:val="24"/>
        </w:rPr>
        <w:t xml:space="preserve"> 普通图书的格式为：“作者1,作者2,作者3,等. 书名[M].版本号.译者1, 译者2,译者3,等,译.出版社所在地:出版社名称,出版年.”。如：</w:t>
      </w:r>
    </w:p>
    <w:p w14:paraId="5F181FFA">
      <w:pPr>
        <w:autoSpaceDE w:val="0"/>
        <w:autoSpaceDN w:val="0"/>
        <w:adjustRightInd w:val="0"/>
        <w:spacing w:line="360" w:lineRule="auto"/>
        <w:ind w:left="960" w:leftChars="457"/>
        <w:jc w:val="left"/>
        <w:rPr>
          <w:color w:val="auto"/>
          <w:sz w:val="24"/>
          <w:szCs w:val="24"/>
        </w:rPr>
      </w:pPr>
      <w:r>
        <w:rPr>
          <w:color w:val="auto"/>
          <w:sz w:val="24"/>
          <w:szCs w:val="24"/>
        </w:rPr>
        <w:t>刘少奇.</w:t>
      </w:r>
      <w:r>
        <w:rPr>
          <w:rFonts w:hint="eastAsia"/>
          <w:color w:val="auto"/>
          <w:sz w:val="24"/>
          <w:szCs w:val="24"/>
        </w:rPr>
        <w:t xml:space="preserve"> </w:t>
      </w:r>
      <w:r>
        <w:rPr>
          <w:color w:val="auto"/>
          <w:sz w:val="24"/>
          <w:szCs w:val="24"/>
        </w:rPr>
        <w:t>论共产党员的修养</w:t>
      </w:r>
      <w:r>
        <w:rPr>
          <w:rFonts w:hint="eastAsia"/>
          <w:color w:val="auto"/>
          <w:sz w:val="24"/>
          <w:szCs w:val="24"/>
        </w:rPr>
        <w:t>[M]</w:t>
      </w:r>
      <w:r>
        <w:rPr>
          <w:color w:val="auto"/>
          <w:sz w:val="24"/>
          <w:szCs w:val="24"/>
        </w:rPr>
        <w:t>.</w:t>
      </w:r>
      <w:r>
        <w:rPr>
          <w:rFonts w:hint="eastAsia"/>
          <w:color w:val="auto"/>
          <w:sz w:val="24"/>
          <w:szCs w:val="24"/>
        </w:rPr>
        <w:t xml:space="preserve"> </w:t>
      </w:r>
      <w:r>
        <w:rPr>
          <w:color w:val="auto"/>
          <w:sz w:val="24"/>
          <w:szCs w:val="24"/>
        </w:rPr>
        <w:t>修订2版</w:t>
      </w:r>
      <w:r>
        <w:rPr>
          <w:rFonts w:hint="eastAsia"/>
          <w:color w:val="auto"/>
          <w:sz w:val="24"/>
          <w:szCs w:val="24"/>
        </w:rPr>
        <w:t xml:space="preserve">. </w:t>
      </w:r>
      <w:r>
        <w:rPr>
          <w:color w:val="auto"/>
          <w:sz w:val="24"/>
          <w:szCs w:val="24"/>
        </w:rPr>
        <w:t>北京</w:t>
      </w:r>
      <w:r>
        <w:rPr>
          <w:rFonts w:hint="eastAsia"/>
          <w:color w:val="auto"/>
          <w:sz w:val="24"/>
          <w:szCs w:val="24"/>
        </w:rPr>
        <w:t>:</w:t>
      </w:r>
      <w:r>
        <w:rPr>
          <w:color w:val="auto"/>
          <w:sz w:val="24"/>
          <w:szCs w:val="24"/>
        </w:rPr>
        <w:t>人民出版社</w:t>
      </w:r>
      <w:r>
        <w:rPr>
          <w:rFonts w:hint="eastAsia"/>
          <w:color w:val="auto"/>
          <w:sz w:val="24"/>
          <w:szCs w:val="24"/>
        </w:rPr>
        <w:t>,</w:t>
      </w:r>
      <w:r>
        <w:rPr>
          <w:color w:val="auto"/>
          <w:sz w:val="24"/>
          <w:szCs w:val="24"/>
        </w:rPr>
        <w:t>1962.</w:t>
      </w:r>
    </w:p>
    <w:p w14:paraId="2C5C0C56">
      <w:pPr>
        <w:autoSpaceDE w:val="0"/>
        <w:autoSpaceDN w:val="0"/>
        <w:adjustRightInd w:val="0"/>
        <w:spacing w:line="360" w:lineRule="auto"/>
        <w:ind w:left="960" w:leftChars="457"/>
        <w:jc w:val="left"/>
        <w:rPr>
          <w:color w:val="auto"/>
          <w:sz w:val="24"/>
          <w:szCs w:val="24"/>
        </w:rPr>
      </w:pPr>
      <w:r>
        <w:rPr>
          <w:rFonts w:hint="eastAsia"/>
          <w:color w:val="auto"/>
          <w:sz w:val="24"/>
          <w:szCs w:val="24"/>
        </w:rPr>
        <w:t>PEEBLES P Z. Pro</w:t>
      </w:r>
      <w:r>
        <w:rPr>
          <w:rFonts w:hint="eastAsia"/>
          <w:color w:val="auto"/>
          <w:sz w:val="24"/>
          <w:szCs w:val="24"/>
        </w:rPr>
        <w:t>bability, random, variable, and random signal principles[M].4th ed. New York: McGraw Hill, 2001.</w:t>
      </w:r>
    </w:p>
    <w:p w14:paraId="7C3317A6">
      <w:pPr>
        <w:autoSpaceDE w:val="0"/>
        <w:autoSpaceDN w:val="0"/>
        <w:adjustRightInd w:val="0"/>
        <w:spacing w:line="360" w:lineRule="auto"/>
        <w:ind w:left="961" w:leftChars="286" w:hanging="360" w:hangingChars="150"/>
        <w:jc w:val="left"/>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4 \* GB3</w:instrText>
      </w:r>
      <w:r>
        <w:rPr>
          <w:color w:val="auto"/>
          <w:sz w:val="24"/>
          <w:szCs w:val="24"/>
        </w:rPr>
        <w:instrText xml:space="preserve"> </w:instrText>
      </w:r>
      <w:r>
        <w:rPr>
          <w:color w:val="auto"/>
          <w:sz w:val="24"/>
          <w:szCs w:val="24"/>
        </w:rPr>
        <w:fldChar w:fldCharType="separate"/>
      </w:r>
      <w:r>
        <w:rPr>
          <w:rFonts w:hint="eastAsia"/>
          <w:color w:val="auto"/>
          <w:sz w:val="24"/>
          <w:szCs w:val="24"/>
        </w:rPr>
        <w:t>④</w:t>
      </w:r>
      <w:r>
        <w:rPr>
          <w:color w:val="auto"/>
          <w:sz w:val="24"/>
          <w:szCs w:val="24"/>
        </w:rPr>
        <w:fldChar w:fldCharType="end"/>
      </w:r>
      <w:r>
        <w:rPr>
          <w:rFonts w:hint="eastAsia"/>
          <w:color w:val="auto"/>
          <w:kern w:val="0"/>
          <w:sz w:val="18"/>
          <w:szCs w:val="18"/>
        </w:rPr>
        <w:t xml:space="preserve"> </w:t>
      </w:r>
      <w:r>
        <w:rPr>
          <w:rFonts w:hint="eastAsia"/>
          <w:color w:val="auto"/>
          <w:sz w:val="24"/>
          <w:szCs w:val="24"/>
        </w:rPr>
        <w:t>期刊论文的格式为：“作者1,作者2,作者3,等. 论文名[J]. 期刊名称,出版年,卷号(期号):开始页码-结束页码.”。如：</w:t>
      </w:r>
    </w:p>
    <w:p w14:paraId="0E156E91">
      <w:pPr>
        <w:autoSpaceDE w:val="0"/>
        <w:autoSpaceDN w:val="0"/>
        <w:adjustRightInd w:val="0"/>
        <w:spacing w:line="360" w:lineRule="auto"/>
        <w:ind w:left="960" w:leftChars="457"/>
        <w:jc w:val="left"/>
        <w:rPr>
          <w:color w:val="auto"/>
          <w:sz w:val="24"/>
          <w:szCs w:val="24"/>
        </w:rPr>
      </w:pPr>
      <w:r>
        <w:rPr>
          <w:rFonts w:hint="eastAsia"/>
          <w:color w:val="auto"/>
          <w:sz w:val="24"/>
          <w:szCs w:val="24"/>
        </w:rPr>
        <w:t xml:space="preserve">李四光. </w:t>
      </w:r>
      <w:r>
        <w:rPr>
          <w:color w:val="auto"/>
          <w:sz w:val="24"/>
          <w:szCs w:val="24"/>
        </w:rPr>
        <w:t>地质论评</w:t>
      </w:r>
      <w:r>
        <w:rPr>
          <w:rFonts w:hint="eastAsia"/>
          <w:color w:val="auto"/>
          <w:sz w:val="24"/>
          <w:szCs w:val="24"/>
        </w:rPr>
        <w:t>[J]</w:t>
      </w:r>
      <w:r>
        <w:rPr>
          <w:color w:val="auto"/>
          <w:sz w:val="24"/>
          <w:szCs w:val="24"/>
        </w:rPr>
        <w:t>.</w:t>
      </w:r>
      <w:r>
        <w:rPr>
          <w:rFonts w:hint="eastAsia"/>
          <w:color w:val="auto"/>
          <w:sz w:val="24"/>
          <w:szCs w:val="24"/>
        </w:rPr>
        <w:t xml:space="preserve"> </w:t>
      </w:r>
      <w:r>
        <w:rPr>
          <w:color w:val="auto"/>
          <w:sz w:val="24"/>
          <w:szCs w:val="24"/>
        </w:rPr>
        <w:t>中国地质学会</w:t>
      </w:r>
      <w:r>
        <w:rPr>
          <w:rFonts w:hint="eastAsia"/>
          <w:color w:val="auto"/>
          <w:sz w:val="24"/>
          <w:szCs w:val="24"/>
        </w:rPr>
        <w:t>会刊,</w:t>
      </w:r>
      <w:r>
        <w:rPr>
          <w:color w:val="auto"/>
          <w:sz w:val="24"/>
          <w:szCs w:val="24"/>
        </w:rPr>
        <w:t>1936</w:t>
      </w:r>
      <w:r>
        <w:rPr>
          <w:rFonts w:hint="eastAsia"/>
          <w:color w:val="auto"/>
          <w:sz w:val="24"/>
          <w:szCs w:val="24"/>
        </w:rPr>
        <w:t>,</w:t>
      </w:r>
      <w:r>
        <w:rPr>
          <w:color w:val="auto"/>
          <w:sz w:val="24"/>
          <w:szCs w:val="24"/>
        </w:rPr>
        <w:t>l(</w:t>
      </w:r>
      <w:r>
        <w:rPr>
          <w:rFonts w:hint="eastAsia"/>
          <w:color w:val="auto"/>
          <w:sz w:val="24"/>
          <w:szCs w:val="24"/>
        </w:rPr>
        <w:t>4</w:t>
      </w:r>
      <w:r>
        <w:rPr>
          <w:color w:val="auto"/>
          <w:sz w:val="24"/>
          <w:szCs w:val="24"/>
        </w:rPr>
        <w:t>)</w:t>
      </w:r>
      <w:r>
        <w:rPr>
          <w:rFonts w:hint="eastAsia"/>
          <w:color w:val="auto"/>
          <w:sz w:val="24"/>
          <w:szCs w:val="24"/>
        </w:rPr>
        <w:t>:45-50</w:t>
      </w:r>
      <w:r>
        <w:rPr>
          <w:color w:val="auto"/>
          <w:sz w:val="24"/>
          <w:szCs w:val="24"/>
        </w:rPr>
        <w:t>.</w:t>
      </w:r>
    </w:p>
    <w:p w14:paraId="6DFD5163">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 xml:space="preserve"> </w:t>
      </w: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5 \* GB3</w:instrText>
      </w:r>
      <w:r>
        <w:rPr>
          <w:color w:val="auto"/>
          <w:sz w:val="24"/>
          <w:szCs w:val="24"/>
        </w:rPr>
        <w:instrText xml:space="preserve"> </w:instrText>
      </w:r>
      <w:r>
        <w:rPr>
          <w:color w:val="auto"/>
          <w:sz w:val="24"/>
          <w:szCs w:val="24"/>
        </w:rPr>
        <w:fldChar w:fldCharType="separate"/>
      </w:r>
      <w:r>
        <w:rPr>
          <w:rFonts w:hint="eastAsia"/>
          <w:color w:val="auto"/>
          <w:sz w:val="24"/>
          <w:szCs w:val="24"/>
        </w:rPr>
        <w:t>⑤</w:t>
      </w:r>
      <w:r>
        <w:rPr>
          <w:color w:val="auto"/>
          <w:sz w:val="24"/>
          <w:szCs w:val="24"/>
        </w:rPr>
        <w:fldChar w:fldCharType="end"/>
      </w:r>
      <w:r>
        <w:rPr>
          <w:rFonts w:hint="eastAsia"/>
          <w:color w:val="auto"/>
          <w:sz w:val="24"/>
          <w:szCs w:val="24"/>
        </w:rPr>
        <w:t xml:space="preserve"> 学位论文的格式为：“</w:t>
      </w:r>
      <w:r>
        <w:rPr>
          <w:color w:val="auto"/>
          <w:sz w:val="24"/>
          <w:szCs w:val="24"/>
        </w:rPr>
        <w:t>作者.</w:t>
      </w:r>
      <w:r>
        <w:rPr>
          <w:rFonts w:hint="eastAsia"/>
          <w:color w:val="auto"/>
          <w:sz w:val="24"/>
          <w:szCs w:val="24"/>
        </w:rPr>
        <w:t>学位</w:t>
      </w:r>
      <w:r>
        <w:rPr>
          <w:color w:val="auto"/>
          <w:sz w:val="24"/>
          <w:szCs w:val="24"/>
        </w:rPr>
        <w:t>论文</w:t>
      </w:r>
      <w:r>
        <w:rPr>
          <w:rFonts w:hint="eastAsia"/>
          <w:color w:val="auto"/>
          <w:sz w:val="24"/>
          <w:szCs w:val="24"/>
        </w:rPr>
        <w:t>名</w:t>
      </w:r>
      <w:r>
        <w:rPr>
          <w:color w:val="auto"/>
          <w:sz w:val="24"/>
          <w:szCs w:val="24"/>
        </w:rPr>
        <w:t>[D].单位所在地:</w:t>
      </w:r>
      <w:r>
        <w:rPr>
          <w:rFonts w:hint="eastAsia"/>
          <w:color w:val="auto"/>
          <w:sz w:val="24"/>
          <w:szCs w:val="24"/>
        </w:rPr>
        <w:t>单位名称</w:t>
      </w:r>
      <w:r>
        <w:rPr>
          <w:color w:val="auto"/>
          <w:sz w:val="24"/>
          <w:szCs w:val="24"/>
        </w:rPr>
        <w:t>,</w:t>
      </w:r>
      <w:r>
        <w:rPr>
          <w:rFonts w:hint="eastAsia"/>
          <w:color w:val="auto"/>
          <w:sz w:val="24"/>
          <w:szCs w:val="24"/>
        </w:rPr>
        <w:t>完成年</w:t>
      </w:r>
      <w:r>
        <w:rPr>
          <w:color w:val="auto"/>
          <w:sz w:val="24"/>
          <w:szCs w:val="24"/>
        </w:rPr>
        <w:t>.</w:t>
      </w:r>
      <w:r>
        <w:rPr>
          <w:rFonts w:hint="eastAsia"/>
          <w:color w:val="auto"/>
          <w:sz w:val="24"/>
          <w:szCs w:val="24"/>
        </w:rPr>
        <w:t>”。如：</w:t>
      </w:r>
    </w:p>
    <w:p w14:paraId="272C0AB3">
      <w:pPr>
        <w:autoSpaceDE w:val="0"/>
        <w:autoSpaceDN w:val="0"/>
        <w:adjustRightInd w:val="0"/>
        <w:spacing w:line="360" w:lineRule="auto"/>
        <w:ind w:left="960" w:leftChars="457"/>
        <w:jc w:val="left"/>
        <w:rPr>
          <w:color w:val="auto"/>
          <w:sz w:val="24"/>
          <w:szCs w:val="24"/>
        </w:rPr>
      </w:pPr>
      <w:r>
        <w:rPr>
          <w:color w:val="auto"/>
          <w:sz w:val="24"/>
          <w:szCs w:val="24"/>
        </w:rPr>
        <w:t>EATHERTON W. Hardw</w:t>
      </w:r>
      <w:r>
        <w:rPr>
          <w:color w:val="auto"/>
          <w:sz w:val="24"/>
          <w:szCs w:val="24"/>
        </w:rPr>
        <w:t>are-</w:t>
      </w:r>
      <w:r>
        <w:rPr>
          <w:rFonts w:hint="eastAsia"/>
          <w:color w:val="auto"/>
          <w:sz w:val="24"/>
          <w:szCs w:val="24"/>
        </w:rPr>
        <w:t>b</w:t>
      </w:r>
      <w:r>
        <w:rPr>
          <w:color w:val="auto"/>
          <w:sz w:val="24"/>
          <w:szCs w:val="24"/>
        </w:rPr>
        <w:t xml:space="preserve">ased Internet </w:t>
      </w:r>
      <w:r>
        <w:rPr>
          <w:rFonts w:hint="eastAsia"/>
          <w:color w:val="auto"/>
          <w:sz w:val="24"/>
          <w:szCs w:val="24"/>
        </w:rPr>
        <w:t>p</w:t>
      </w:r>
      <w:r>
        <w:rPr>
          <w:color w:val="auto"/>
          <w:sz w:val="24"/>
          <w:szCs w:val="24"/>
        </w:rPr>
        <w:t xml:space="preserve">rotocol </w:t>
      </w:r>
      <w:r>
        <w:rPr>
          <w:rFonts w:hint="eastAsia"/>
          <w:color w:val="auto"/>
          <w:sz w:val="24"/>
          <w:szCs w:val="24"/>
        </w:rPr>
        <w:t>p</w:t>
      </w:r>
      <w:r>
        <w:rPr>
          <w:color w:val="auto"/>
          <w:sz w:val="24"/>
          <w:szCs w:val="24"/>
        </w:rPr>
        <w:t xml:space="preserve">refix </w:t>
      </w:r>
      <w:r>
        <w:rPr>
          <w:rFonts w:hint="eastAsia"/>
          <w:color w:val="auto"/>
          <w:sz w:val="24"/>
          <w:szCs w:val="24"/>
        </w:rPr>
        <w:t>l</w:t>
      </w:r>
      <w:r>
        <w:rPr>
          <w:color w:val="auto"/>
          <w:sz w:val="24"/>
          <w:szCs w:val="24"/>
        </w:rPr>
        <w:t xml:space="preserve">ookups[D]. Washington </w:t>
      </w:r>
      <w:r>
        <w:rPr>
          <w:rFonts w:hint="eastAsia"/>
          <w:color w:val="auto"/>
          <w:sz w:val="24"/>
          <w:szCs w:val="24"/>
        </w:rPr>
        <w:t>:</w:t>
      </w:r>
      <w:r>
        <w:rPr>
          <w:color w:val="auto"/>
          <w:sz w:val="24"/>
          <w:szCs w:val="24"/>
        </w:rPr>
        <w:t xml:space="preserve"> Department </w:t>
      </w:r>
      <w:r>
        <w:rPr>
          <w:rFonts w:hint="eastAsia"/>
          <w:color w:val="auto"/>
          <w:sz w:val="24"/>
          <w:szCs w:val="24"/>
        </w:rPr>
        <w:t xml:space="preserve">of </w:t>
      </w:r>
      <w:r>
        <w:rPr>
          <w:color w:val="auto"/>
          <w:sz w:val="24"/>
          <w:szCs w:val="24"/>
        </w:rPr>
        <w:t xml:space="preserve">Electrical Engineering, Washington University </w:t>
      </w:r>
      <w:r>
        <w:rPr>
          <w:rFonts w:hint="eastAsia"/>
          <w:color w:val="auto"/>
          <w:sz w:val="24"/>
          <w:szCs w:val="24"/>
        </w:rPr>
        <w:t>,</w:t>
      </w:r>
      <w:r>
        <w:rPr>
          <w:color w:val="auto"/>
          <w:sz w:val="24"/>
          <w:szCs w:val="24"/>
        </w:rPr>
        <w:t>1999.</w:t>
      </w:r>
    </w:p>
    <w:p w14:paraId="337FA39A">
      <w:pPr>
        <w:autoSpaceDE w:val="0"/>
        <w:autoSpaceDN w:val="0"/>
        <w:adjustRightInd w:val="0"/>
        <w:spacing w:line="360" w:lineRule="auto"/>
        <w:ind w:left="961" w:leftChars="286" w:hanging="360" w:hangingChars="150"/>
        <w:jc w:val="left"/>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6 \* GB3</w:instrText>
      </w:r>
      <w:r>
        <w:rPr>
          <w:color w:val="auto"/>
          <w:sz w:val="24"/>
          <w:szCs w:val="24"/>
        </w:rPr>
        <w:instrText xml:space="preserve"> </w:instrText>
      </w:r>
      <w:r>
        <w:rPr>
          <w:color w:val="auto"/>
          <w:sz w:val="24"/>
          <w:szCs w:val="24"/>
        </w:rPr>
        <w:fldChar w:fldCharType="separate"/>
      </w:r>
      <w:r>
        <w:rPr>
          <w:rFonts w:hint="eastAsia"/>
          <w:color w:val="auto"/>
          <w:sz w:val="24"/>
          <w:szCs w:val="24"/>
        </w:rPr>
        <w:t>⑥</w:t>
      </w:r>
      <w:r>
        <w:rPr>
          <w:color w:val="auto"/>
          <w:sz w:val="24"/>
          <w:szCs w:val="24"/>
        </w:rPr>
        <w:fldChar w:fldCharType="end"/>
      </w:r>
      <w:r>
        <w:rPr>
          <w:rFonts w:hint="eastAsia"/>
          <w:color w:val="auto"/>
          <w:sz w:val="24"/>
          <w:szCs w:val="24"/>
        </w:rPr>
        <w:t xml:space="preserve"> 技术报告的格式为：“报告人1,报告人2,报告人3,等</w:t>
      </w:r>
      <w:r>
        <w:rPr>
          <w:color w:val="auto"/>
          <w:sz w:val="24"/>
          <w:szCs w:val="24"/>
        </w:rPr>
        <w:t>.</w:t>
      </w:r>
      <w:r>
        <w:rPr>
          <w:rFonts w:hint="eastAsia"/>
          <w:color w:val="auto"/>
          <w:sz w:val="24"/>
          <w:szCs w:val="24"/>
        </w:rPr>
        <w:t>报告名:报告编号</w:t>
      </w:r>
      <w:r>
        <w:rPr>
          <w:color w:val="auto"/>
          <w:sz w:val="24"/>
          <w:szCs w:val="24"/>
        </w:rPr>
        <w:t>[</w:t>
      </w:r>
      <w:r>
        <w:rPr>
          <w:rFonts w:hint="eastAsia"/>
          <w:color w:val="auto"/>
          <w:sz w:val="24"/>
          <w:szCs w:val="24"/>
        </w:rPr>
        <w:t>R</w:t>
      </w:r>
      <w:r>
        <w:rPr>
          <w:color w:val="auto"/>
          <w:sz w:val="24"/>
          <w:szCs w:val="24"/>
        </w:rPr>
        <w:t>]</w:t>
      </w:r>
      <w:r>
        <w:rPr>
          <w:rFonts w:hint="eastAsia"/>
          <w:color w:val="auto"/>
          <w:sz w:val="24"/>
          <w:szCs w:val="24"/>
        </w:rPr>
        <w:t>.</w:t>
      </w:r>
      <w:r>
        <w:rPr>
          <w:color w:val="auto"/>
          <w:sz w:val="24"/>
          <w:szCs w:val="24"/>
        </w:rPr>
        <w:t>单位所在地:</w:t>
      </w:r>
      <w:r>
        <w:rPr>
          <w:rFonts w:hint="eastAsia"/>
          <w:color w:val="auto"/>
          <w:sz w:val="24"/>
          <w:szCs w:val="24"/>
        </w:rPr>
        <w:t>单位名称,完成</w:t>
      </w:r>
      <w:r>
        <w:rPr>
          <w:color w:val="auto"/>
          <w:sz w:val="24"/>
          <w:szCs w:val="24"/>
        </w:rPr>
        <w:t>年.</w:t>
      </w:r>
      <w:r>
        <w:rPr>
          <w:rFonts w:hint="eastAsia"/>
          <w:color w:val="auto"/>
          <w:sz w:val="24"/>
          <w:szCs w:val="24"/>
        </w:rPr>
        <w:t>”。</w:t>
      </w:r>
    </w:p>
    <w:p w14:paraId="2A4161B3">
      <w:pPr>
        <w:autoSpaceDE w:val="0"/>
        <w:autoSpaceDN w:val="0"/>
        <w:adjustRightInd w:val="0"/>
        <w:spacing w:line="360" w:lineRule="auto"/>
        <w:ind w:left="961" w:leftChars="286" w:hanging="360" w:hangingChars="150"/>
        <w:jc w:val="left"/>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7 \* GB3</w:instrText>
      </w:r>
      <w:r>
        <w:rPr>
          <w:color w:val="auto"/>
          <w:sz w:val="24"/>
          <w:szCs w:val="24"/>
        </w:rPr>
        <w:instrText xml:space="preserve"> </w:instrText>
      </w:r>
      <w:r>
        <w:rPr>
          <w:color w:val="auto"/>
          <w:sz w:val="24"/>
          <w:szCs w:val="24"/>
        </w:rPr>
        <w:fldChar w:fldCharType="separate"/>
      </w:r>
      <w:r>
        <w:rPr>
          <w:rFonts w:hint="eastAsia"/>
          <w:color w:val="auto"/>
          <w:sz w:val="24"/>
          <w:szCs w:val="24"/>
        </w:rPr>
        <w:t>⑦</w:t>
      </w:r>
      <w:r>
        <w:rPr>
          <w:color w:val="auto"/>
          <w:sz w:val="24"/>
          <w:szCs w:val="24"/>
        </w:rPr>
        <w:fldChar w:fldCharType="end"/>
      </w:r>
      <w:r>
        <w:rPr>
          <w:rFonts w:hint="eastAsia"/>
          <w:color w:val="auto"/>
          <w:sz w:val="24"/>
          <w:szCs w:val="24"/>
        </w:rPr>
        <w:t xml:space="preserve"> 专利的格式为：“申请人1,申请人2,申请人3,等</w:t>
      </w:r>
      <w:r>
        <w:rPr>
          <w:color w:val="auto"/>
          <w:sz w:val="24"/>
          <w:szCs w:val="24"/>
        </w:rPr>
        <w:t>.</w:t>
      </w:r>
      <w:r>
        <w:rPr>
          <w:rFonts w:hint="eastAsia"/>
          <w:color w:val="auto"/>
          <w:sz w:val="24"/>
          <w:szCs w:val="24"/>
        </w:rPr>
        <w:t>专利题名:专利号</w:t>
      </w:r>
      <w:r>
        <w:rPr>
          <w:color w:val="auto"/>
          <w:sz w:val="24"/>
          <w:szCs w:val="24"/>
        </w:rPr>
        <w:t>[</w:t>
      </w:r>
      <w:r>
        <w:rPr>
          <w:rFonts w:hint="eastAsia"/>
          <w:color w:val="auto"/>
          <w:sz w:val="24"/>
          <w:szCs w:val="24"/>
        </w:rPr>
        <w:t>P</w:t>
      </w:r>
      <w:r>
        <w:rPr>
          <w:color w:val="auto"/>
          <w:sz w:val="24"/>
          <w:szCs w:val="24"/>
        </w:rPr>
        <w:t>].</w:t>
      </w:r>
      <w:r>
        <w:rPr>
          <w:rFonts w:hint="eastAsia"/>
          <w:color w:val="auto"/>
          <w:sz w:val="24"/>
          <w:szCs w:val="24"/>
        </w:rPr>
        <w:t>专利公告日期或公开日期</w:t>
      </w:r>
      <w:r>
        <w:rPr>
          <w:color w:val="auto"/>
          <w:sz w:val="24"/>
          <w:szCs w:val="24"/>
        </w:rPr>
        <w:t>.</w:t>
      </w:r>
      <w:r>
        <w:rPr>
          <w:rFonts w:hint="eastAsia"/>
          <w:color w:val="auto"/>
          <w:sz w:val="24"/>
          <w:szCs w:val="24"/>
        </w:rPr>
        <w:t>”。如：</w:t>
      </w:r>
    </w:p>
    <w:p w14:paraId="760CA849">
      <w:pPr>
        <w:autoSpaceDE w:val="0"/>
        <w:autoSpaceDN w:val="0"/>
        <w:adjustRightInd w:val="0"/>
        <w:spacing w:line="360" w:lineRule="auto"/>
        <w:ind w:left="960" w:leftChars="457"/>
        <w:jc w:val="left"/>
        <w:rPr>
          <w:color w:val="auto"/>
          <w:sz w:val="24"/>
          <w:szCs w:val="24"/>
        </w:rPr>
      </w:pPr>
      <w:r>
        <w:rPr>
          <w:color w:val="auto"/>
          <w:sz w:val="24"/>
          <w:szCs w:val="24"/>
        </w:rPr>
        <w:t>赵勇</w:t>
      </w:r>
      <w:r>
        <w:rPr>
          <w:rFonts w:hint="eastAsia"/>
          <w:color w:val="auto"/>
          <w:sz w:val="24"/>
          <w:szCs w:val="24"/>
        </w:rPr>
        <w:t>,</w:t>
      </w:r>
      <w:r>
        <w:rPr>
          <w:color w:val="auto"/>
          <w:sz w:val="24"/>
          <w:szCs w:val="24"/>
        </w:rPr>
        <w:t>蔡昊然</w:t>
      </w:r>
      <w:r>
        <w:rPr>
          <w:rFonts w:hint="eastAsia"/>
          <w:color w:val="auto"/>
          <w:sz w:val="24"/>
          <w:szCs w:val="24"/>
        </w:rPr>
        <w:t>,</w:t>
      </w:r>
      <w:r>
        <w:rPr>
          <w:color w:val="auto"/>
          <w:sz w:val="24"/>
          <w:szCs w:val="24"/>
        </w:rPr>
        <w:t>李佐广</w:t>
      </w:r>
      <w:r>
        <w:rPr>
          <w:rFonts w:hint="eastAsia"/>
          <w:color w:val="auto"/>
          <w:sz w:val="24"/>
          <w:szCs w:val="24"/>
        </w:rPr>
        <w:t xml:space="preserve">. </w:t>
      </w:r>
      <w:r>
        <w:rPr>
          <w:color w:val="auto"/>
          <w:sz w:val="24"/>
          <w:szCs w:val="24"/>
        </w:rPr>
        <w:t>智能视频监控事件检索方法及系统</w:t>
      </w:r>
      <w:r>
        <w:rPr>
          <w:rFonts w:hint="eastAsia"/>
          <w:color w:val="auto"/>
          <w:sz w:val="24"/>
          <w:szCs w:val="24"/>
        </w:rPr>
        <w:t>: ZL200810066660.4</w:t>
      </w:r>
      <w:r>
        <w:rPr>
          <w:color w:val="auto"/>
          <w:sz w:val="24"/>
          <w:szCs w:val="24"/>
        </w:rPr>
        <w:t>[</w:t>
      </w:r>
      <w:r>
        <w:rPr>
          <w:rFonts w:hint="eastAsia"/>
          <w:color w:val="auto"/>
          <w:sz w:val="24"/>
          <w:szCs w:val="24"/>
        </w:rPr>
        <w:t>P</w:t>
      </w:r>
      <w:r>
        <w:rPr>
          <w:color w:val="auto"/>
          <w:sz w:val="24"/>
          <w:szCs w:val="24"/>
        </w:rPr>
        <w:t>].</w:t>
      </w:r>
      <w:r>
        <w:rPr>
          <w:rFonts w:hint="eastAsia"/>
          <w:color w:val="auto"/>
          <w:sz w:val="24"/>
          <w:szCs w:val="24"/>
        </w:rPr>
        <w:t>2008-10-06.</w:t>
      </w:r>
    </w:p>
    <w:p w14:paraId="590B2CEE">
      <w:pPr>
        <w:autoSpaceDE w:val="0"/>
        <w:autoSpaceDN w:val="0"/>
        <w:adjustRightInd w:val="0"/>
        <w:spacing w:line="360" w:lineRule="auto"/>
        <w:ind w:left="961" w:leftChars="286" w:hanging="360" w:hangingChars="150"/>
        <w:jc w:val="left"/>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8 \* GB3</w:instrText>
      </w:r>
      <w:r>
        <w:rPr>
          <w:color w:val="auto"/>
          <w:sz w:val="24"/>
          <w:szCs w:val="24"/>
        </w:rPr>
        <w:instrText xml:space="preserve"> </w:instrText>
      </w:r>
      <w:r>
        <w:rPr>
          <w:color w:val="auto"/>
          <w:sz w:val="24"/>
          <w:szCs w:val="24"/>
        </w:rPr>
        <w:fldChar w:fldCharType="separate"/>
      </w:r>
      <w:r>
        <w:rPr>
          <w:rFonts w:hint="eastAsia"/>
          <w:color w:val="auto"/>
          <w:sz w:val="24"/>
          <w:szCs w:val="24"/>
        </w:rPr>
        <w:t>⑧</w:t>
      </w:r>
      <w:r>
        <w:rPr>
          <w:color w:val="auto"/>
          <w:sz w:val="24"/>
          <w:szCs w:val="24"/>
        </w:rPr>
        <w:fldChar w:fldCharType="end"/>
      </w:r>
      <w:r>
        <w:rPr>
          <w:rFonts w:hint="eastAsia"/>
          <w:color w:val="auto"/>
          <w:sz w:val="24"/>
          <w:szCs w:val="24"/>
        </w:rPr>
        <w:t xml:space="preserve"> 标准的格式为：“制定者1,制定者2,制定者3,等</w:t>
      </w:r>
      <w:r>
        <w:rPr>
          <w:color w:val="auto"/>
          <w:sz w:val="24"/>
          <w:szCs w:val="24"/>
        </w:rPr>
        <w:t>.</w:t>
      </w:r>
      <w:r>
        <w:rPr>
          <w:rFonts w:hint="eastAsia"/>
          <w:color w:val="auto"/>
          <w:sz w:val="24"/>
          <w:szCs w:val="24"/>
        </w:rPr>
        <w:t>标准</w:t>
      </w:r>
      <w:r>
        <w:rPr>
          <w:color w:val="auto"/>
          <w:sz w:val="24"/>
          <w:szCs w:val="24"/>
        </w:rPr>
        <w:t>名</w:t>
      </w:r>
      <w:r>
        <w:rPr>
          <w:rFonts w:hint="eastAsia"/>
          <w:color w:val="auto"/>
          <w:sz w:val="24"/>
          <w:szCs w:val="24"/>
        </w:rPr>
        <w:t>:标准号</w:t>
      </w:r>
      <w:r>
        <w:rPr>
          <w:color w:val="auto"/>
          <w:sz w:val="24"/>
          <w:szCs w:val="24"/>
        </w:rPr>
        <w:t>[</w:t>
      </w:r>
      <w:r>
        <w:rPr>
          <w:rFonts w:hint="eastAsia"/>
          <w:color w:val="auto"/>
          <w:sz w:val="24"/>
          <w:szCs w:val="24"/>
        </w:rPr>
        <w:t>S</w:t>
      </w:r>
      <w:r>
        <w:rPr>
          <w:color w:val="auto"/>
          <w:sz w:val="24"/>
          <w:szCs w:val="24"/>
        </w:rPr>
        <w:t xml:space="preserve">]. </w:t>
      </w:r>
      <w:r>
        <w:rPr>
          <w:rFonts w:hint="eastAsia"/>
          <w:color w:val="auto"/>
          <w:sz w:val="24"/>
          <w:szCs w:val="24"/>
        </w:rPr>
        <w:t>标准制定单位所在地:标准制定单位,标准制定</w:t>
      </w:r>
      <w:r>
        <w:rPr>
          <w:color w:val="auto"/>
          <w:sz w:val="24"/>
          <w:szCs w:val="24"/>
        </w:rPr>
        <w:t>年</w:t>
      </w:r>
      <w:r>
        <w:rPr>
          <w:rFonts w:hint="eastAsia"/>
          <w:color w:val="auto"/>
          <w:sz w:val="24"/>
          <w:szCs w:val="24"/>
        </w:rPr>
        <w:t>:月</w:t>
      </w:r>
      <w:r>
        <w:rPr>
          <w:color w:val="auto"/>
          <w:sz w:val="24"/>
          <w:szCs w:val="24"/>
        </w:rPr>
        <w:t>.</w:t>
      </w:r>
      <w:r>
        <w:rPr>
          <w:rFonts w:hint="eastAsia"/>
          <w:color w:val="auto"/>
          <w:sz w:val="24"/>
          <w:szCs w:val="24"/>
        </w:rPr>
        <w:t>”。如：</w:t>
      </w:r>
    </w:p>
    <w:p w14:paraId="6428B4F3">
      <w:pPr>
        <w:autoSpaceDE w:val="0"/>
        <w:autoSpaceDN w:val="0"/>
        <w:adjustRightInd w:val="0"/>
        <w:spacing w:line="360" w:lineRule="auto"/>
        <w:ind w:left="960" w:leftChars="457"/>
        <w:jc w:val="left"/>
        <w:rPr>
          <w:color w:val="auto"/>
          <w:sz w:val="24"/>
          <w:szCs w:val="24"/>
        </w:rPr>
      </w:pPr>
      <w:r>
        <w:rPr>
          <w:color w:val="auto"/>
          <w:sz w:val="24"/>
          <w:szCs w:val="24"/>
        </w:rPr>
        <w:t>DEERING S</w:t>
      </w:r>
      <w:r>
        <w:rPr>
          <w:rFonts w:hint="eastAsia"/>
          <w:color w:val="auto"/>
          <w:sz w:val="24"/>
          <w:szCs w:val="24"/>
        </w:rPr>
        <w:t>,</w:t>
      </w:r>
      <w:r>
        <w:rPr>
          <w:color w:val="auto"/>
          <w:sz w:val="24"/>
          <w:szCs w:val="24"/>
        </w:rPr>
        <w:t xml:space="preserve"> HINDEN R</w:t>
      </w:r>
      <w:r>
        <w:rPr>
          <w:rFonts w:hint="eastAsia"/>
          <w:color w:val="auto"/>
          <w:sz w:val="24"/>
          <w:szCs w:val="24"/>
        </w:rPr>
        <w:t>,</w:t>
      </w:r>
      <w:r>
        <w:rPr>
          <w:color w:val="auto"/>
          <w:sz w:val="24"/>
          <w:szCs w:val="24"/>
        </w:rPr>
        <w:t xml:space="preserve"> NORDMARK E.IPv</w:t>
      </w:r>
      <w:r>
        <w:rPr>
          <w:color w:val="auto"/>
          <w:sz w:val="24"/>
          <w:szCs w:val="24"/>
        </w:rPr>
        <w:t xml:space="preserve">6 </w:t>
      </w:r>
      <w:r>
        <w:rPr>
          <w:rFonts w:hint="eastAsia"/>
          <w:color w:val="auto"/>
          <w:sz w:val="24"/>
          <w:szCs w:val="24"/>
        </w:rPr>
        <w:t>g</w:t>
      </w:r>
      <w:r>
        <w:rPr>
          <w:color w:val="auto"/>
          <w:sz w:val="24"/>
          <w:szCs w:val="24"/>
        </w:rPr>
        <w:t xml:space="preserve">lobal </w:t>
      </w:r>
      <w:r>
        <w:rPr>
          <w:rFonts w:hint="eastAsia"/>
          <w:color w:val="auto"/>
          <w:sz w:val="24"/>
          <w:szCs w:val="24"/>
        </w:rPr>
        <w:t>u</w:t>
      </w:r>
      <w:r>
        <w:rPr>
          <w:color w:val="auto"/>
          <w:sz w:val="24"/>
          <w:szCs w:val="24"/>
        </w:rPr>
        <w:t xml:space="preserve">nicast </w:t>
      </w:r>
      <w:r>
        <w:rPr>
          <w:rFonts w:hint="eastAsia"/>
          <w:color w:val="auto"/>
          <w:sz w:val="24"/>
          <w:szCs w:val="24"/>
        </w:rPr>
        <w:t>a</w:t>
      </w:r>
      <w:r>
        <w:rPr>
          <w:color w:val="auto"/>
          <w:sz w:val="24"/>
          <w:szCs w:val="24"/>
        </w:rPr>
        <w:t xml:space="preserve">ddress </w:t>
      </w:r>
      <w:r>
        <w:rPr>
          <w:rFonts w:hint="eastAsia"/>
          <w:color w:val="auto"/>
          <w:sz w:val="24"/>
          <w:szCs w:val="24"/>
        </w:rPr>
        <w:t>f</w:t>
      </w:r>
      <w:r>
        <w:rPr>
          <w:color w:val="auto"/>
          <w:sz w:val="24"/>
          <w:szCs w:val="24"/>
        </w:rPr>
        <w:t>ormat</w:t>
      </w:r>
      <w:r>
        <w:rPr>
          <w:rFonts w:hint="eastAsia"/>
          <w:color w:val="auto"/>
          <w:sz w:val="24"/>
          <w:szCs w:val="24"/>
        </w:rPr>
        <w:t>:</w:t>
      </w:r>
      <w:r>
        <w:rPr>
          <w:color w:val="auto"/>
          <w:sz w:val="24"/>
          <w:szCs w:val="24"/>
        </w:rPr>
        <w:t xml:space="preserve"> RFC 3587 [S]. </w:t>
      </w:r>
      <w:r>
        <w:rPr>
          <w:rFonts w:hint="eastAsia"/>
          <w:color w:val="auto"/>
          <w:sz w:val="24"/>
          <w:szCs w:val="24"/>
        </w:rPr>
        <w:t xml:space="preserve">New York: </w:t>
      </w:r>
      <w:r>
        <w:rPr>
          <w:color w:val="auto"/>
          <w:sz w:val="24"/>
          <w:szCs w:val="24"/>
        </w:rPr>
        <w:t>The Internet Society</w:t>
      </w:r>
      <w:r>
        <w:rPr>
          <w:rFonts w:hint="eastAsia"/>
          <w:color w:val="auto"/>
          <w:sz w:val="24"/>
          <w:szCs w:val="24"/>
        </w:rPr>
        <w:t xml:space="preserve">, </w:t>
      </w:r>
      <w:r>
        <w:rPr>
          <w:color w:val="auto"/>
          <w:sz w:val="24"/>
          <w:szCs w:val="24"/>
        </w:rPr>
        <w:t>2003</w:t>
      </w:r>
      <w:r>
        <w:rPr>
          <w:rFonts w:hint="eastAsia"/>
          <w:color w:val="auto"/>
          <w:sz w:val="24"/>
          <w:szCs w:val="24"/>
        </w:rPr>
        <w:t>:8</w:t>
      </w:r>
      <w:r>
        <w:rPr>
          <w:color w:val="auto"/>
          <w:sz w:val="24"/>
          <w:szCs w:val="24"/>
        </w:rPr>
        <w:t>.</w:t>
      </w:r>
    </w:p>
    <w:p w14:paraId="7AFCD5CC">
      <w:pPr>
        <w:autoSpaceDE w:val="0"/>
        <w:autoSpaceDN w:val="0"/>
        <w:adjustRightInd w:val="0"/>
        <w:spacing w:line="360" w:lineRule="auto"/>
        <w:ind w:left="961" w:leftChars="286" w:hanging="360" w:hangingChars="150"/>
        <w:jc w:val="left"/>
        <w:rPr>
          <w:color w:val="auto"/>
          <w:sz w:val="24"/>
          <w:szCs w:val="24"/>
        </w:rPr>
      </w:pPr>
      <w:r>
        <w:rPr>
          <w:color w:val="auto"/>
          <w:sz w:val="24"/>
          <w:szCs w:val="24"/>
        </w:rPr>
        <w:fldChar w:fldCharType="begin"/>
      </w:r>
      <w:r>
        <w:rPr>
          <w:color w:val="auto"/>
          <w:sz w:val="24"/>
          <w:szCs w:val="24"/>
        </w:rPr>
        <w:instrText xml:space="preserve"> </w:instrText>
      </w:r>
      <w:r>
        <w:rPr>
          <w:rFonts w:hint="eastAsia"/>
          <w:color w:val="auto"/>
          <w:sz w:val="24"/>
          <w:szCs w:val="24"/>
        </w:rPr>
        <w:instrText xml:space="preserve">= 9 \* GB3</w:instrText>
      </w:r>
      <w:r>
        <w:rPr>
          <w:color w:val="auto"/>
          <w:sz w:val="24"/>
          <w:szCs w:val="24"/>
        </w:rPr>
        <w:instrText xml:space="preserve"> </w:instrText>
      </w:r>
      <w:r>
        <w:rPr>
          <w:color w:val="auto"/>
          <w:sz w:val="24"/>
          <w:szCs w:val="24"/>
        </w:rPr>
        <w:fldChar w:fldCharType="separate"/>
      </w:r>
      <w:r>
        <w:rPr>
          <w:rFonts w:hint="eastAsia"/>
          <w:color w:val="auto"/>
          <w:sz w:val="24"/>
          <w:szCs w:val="24"/>
        </w:rPr>
        <w:t>⑨</w:t>
      </w:r>
      <w:r>
        <w:rPr>
          <w:color w:val="auto"/>
          <w:sz w:val="24"/>
          <w:szCs w:val="24"/>
        </w:rPr>
        <w:fldChar w:fldCharType="end"/>
      </w:r>
      <w:r>
        <w:rPr>
          <w:rFonts w:hint="eastAsia"/>
          <w:color w:val="auto"/>
          <w:sz w:val="24"/>
          <w:szCs w:val="24"/>
        </w:rPr>
        <w:t xml:space="preserve"> </w:t>
      </w:r>
      <w:r>
        <w:rPr>
          <w:rFonts w:hint="eastAsia"/>
          <w:color w:val="auto"/>
          <w:sz w:val="24"/>
          <w:szCs w:val="21"/>
        </w:rPr>
        <w:t>电子公告</w:t>
      </w:r>
      <w:r>
        <w:rPr>
          <w:rFonts w:hint="eastAsia"/>
          <w:color w:val="auto"/>
          <w:sz w:val="24"/>
          <w:szCs w:val="24"/>
        </w:rPr>
        <w:t>的格式为：“题名[EB/</w:t>
      </w:r>
      <w:r>
        <w:rPr>
          <w:rFonts w:hint="eastAsia"/>
          <w:color w:val="auto"/>
          <w:sz w:val="24"/>
          <w:szCs w:val="21"/>
        </w:rPr>
        <w:t>文献载体标识</w:t>
      </w:r>
      <w:r>
        <w:rPr>
          <w:rFonts w:hint="eastAsia"/>
          <w:color w:val="auto"/>
          <w:sz w:val="24"/>
          <w:szCs w:val="24"/>
        </w:rPr>
        <w:t>].（更新或修改日期）[引用日期].获取和访问路径.”。如：</w:t>
      </w:r>
    </w:p>
    <w:p w14:paraId="6111B24C">
      <w:pPr>
        <w:autoSpaceDE w:val="0"/>
        <w:autoSpaceDN w:val="0"/>
        <w:adjustRightInd w:val="0"/>
        <w:spacing w:line="360" w:lineRule="auto"/>
        <w:ind w:left="960" w:leftChars="457"/>
        <w:jc w:val="left"/>
        <w:rPr>
          <w:color w:val="auto"/>
          <w:sz w:val="24"/>
          <w:szCs w:val="24"/>
        </w:rPr>
      </w:pPr>
      <w:r>
        <w:rPr>
          <w:rFonts w:hint="eastAsia"/>
          <w:color w:val="auto"/>
          <w:sz w:val="24"/>
          <w:szCs w:val="24"/>
        </w:rPr>
        <w:t>容灾白皮书</w:t>
      </w:r>
      <w:r>
        <w:rPr>
          <w:color w:val="auto"/>
          <w:sz w:val="24"/>
          <w:szCs w:val="24"/>
        </w:rPr>
        <w:t>[</w:t>
      </w:r>
      <w:r>
        <w:rPr>
          <w:rFonts w:hint="eastAsia"/>
          <w:color w:val="auto"/>
          <w:sz w:val="24"/>
          <w:szCs w:val="24"/>
        </w:rPr>
        <w:t>E</w:t>
      </w:r>
      <w:r>
        <w:rPr>
          <w:color w:val="auto"/>
          <w:sz w:val="24"/>
          <w:szCs w:val="24"/>
        </w:rPr>
        <w:t>B/OL]</w:t>
      </w:r>
      <w:r>
        <w:rPr>
          <w:rFonts w:hint="eastAsia"/>
          <w:color w:val="auto"/>
          <w:sz w:val="24"/>
          <w:szCs w:val="24"/>
        </w:rPr>
        <w:t xml:space="preserve">.(2006-10-31) </w:t>
      </w:r>
      <w:r>
        <w:rPr>
          <w:color w:val="auto"/>
          <w:sz w:val="24"/>
          <w:szCs w:val="24"/>
        </w:rPr>
        <w:t>[2007-01-17].</w:t>
      </w:r>
      <w:r>
        <w:rPr>
          <w:rFonts w:hint="eastAsia"/>
          <w:color w:val="auto"/>
          <w:sz w:val="24"/>
          <w:szCs w:val="24"/>
        </w:rPr>
        <w:t xml:space="preserve"> </w:t>
      </w:r>
      <w:r>
        <w:rPr>
          <w:color w:val="auto"/>
        </w:rPr>
        <w:fldChar w:fldCharType="begin"/>
      </w:r>
      <w:r>
        <w:rPr>
          <w:color w:val="auto"/>
        </w:rPr>
        <w:instrText xml:space="preserve"> HYPERLINK "http://blogimg.chinaunix.net/blog/upfile/070406132058.pdf" </w:instrText>
      </w:r>
      <w:r>
        <w:rPr>
          <w:color w:val="auto"/>
        </w:rPr>
        <w:fldChar w:fldCharType="separate"/>
      </w:r>
      <w:r>
        <w:rPr>
          <w:rStyle w:val="17"/>
          <w:color w:val="auto"/>
          <w:sz w:val="24"/>
          <w:szCs w:val="24"/>
        </w:rPr>
        <w:t>http://blogimg.chinaunix.net/blog/upfile/070406132058.pdf</w:t>
      </w:r>
      <w:r>
        <w:rPr>
          <w:rStyle w:val="17"/>
          <w:color w:val="auto"/>
          <w:sz w:val="24"/>
          <w:szCs w:val="24"/>
        </w:rPr>
        <w:fldChar w:fldCharType="end"/>
      </w:r>
      <w:r>
        <w:rPr>
          <w:color w:val="auto"/>
          <w:sz w:val="24"/>
          <w:szCs w:val="24"/>
        </w:rPr>
        <w:t>.</w:t>
      </w:r>
      <w:r>
        <w:rPr>
          <w:rFonts w:hint="eastAsia"/>
          <w:color w:val="auto"/>
          <w:sz w:val="24"/>
          <w:szCs w:val="24"/>
        </w:rPr>
        <w:t xml:space="preserve"> </w:t>
      </w:r>
    </w:p>
    <w:p w14:paraId="4A62762E">
      <w:pPr>
        <w:autoSpaceDE w:val="0"/>
        <w:autoSpaceDN w:val="0"/>
        <w:adjustRightInd w:val="0"/>
        <w:spacing w:line="360" w:lineRule="auto"/>
        <w:ind w:left="960" w:leftChars="457"/>
        <w:jc w:val="left"/>
        <w:rPr>
          <w:color w:val="auto"/>
          <w:sz w:val="24"/>
          <w:szCs w:val="24"/>
        </w:rPr>
      </w:pPr>
      <w:r>
        <w:rPr>
          <w:rFonts w:hint="eastAsia"/>
          <w:color w:val="auto"/>
          <w:sz w:val="24"/>
          <w:szCs w:val="24"/>
        </w:rPr>
        <w:t>计算机程序、数据库的格式与此相同。</w:t>
      </w:r>
    </w:p>
    <w:p w14:paraId="7F491EBC">
      <w:pPr>
        <w:autoSpaceDE w:val="0"/>
        <w:autoSpaceDN w:val="0"/>
        <w:adjustRightInd w:val="0"/>
        <w:spacing w:line="360" w:lineRule="auto"/>
        <w:ind w:left="961" w:leftChars="286" w:hanging="360" w:hangingChars="150"/>
        <w:jc w:val="left"/>
        <w:rPr>
          <w:color w:val="auto"/>
          <w:sz w:val="24"/>
          <w:szCs w:val="24"/>
        </w:rPr>
      </w:pPr>
      <w:r>
        <w:rPr>
          <w:rFonts w:hint="eastAsia"/>
          <w:color w:val="auto"/>
          <w:sz w:val="24"/>
          <w:szCs w:val="24"/>
        </w:rPr>
        <w:fldChar w:fldCharType="begin"/>
      </w:r>
      <w:r>
        <w:rPr>
          <w:rFonts w:hint="eastAsia"/>
          <w:color w:val="auto"/>
          <w:sz w:val="24"/>
          <w:szCs w:val="24"/>
        </w:rPr>
        <w:instrText xml:space="preserve"> = 10 \* GB3 </w:instrText>
      </w:r>
      <w:r>
        <w:rPr>
          <w:rFonts w:hint="eastAsia"/>
          <w:color w:val="auto"/>
          <w:sz w:val="24"/>
          <w:szCs w:val="24"/>
        </w:rPr>
        <w:fldChar w:fldCharType="separate"/>
      </w:r>
      <w:r>
        <w:rPr>
          <w:rFonts w:hint="eastAsia"/>
          <w:color w:val="auto"/>
          <w:sz w:val="24"/>
          <w:szCs w:val="24"/>
        </w:rPr>
        <w:t>⑩</w:t>
      </w:r>
      <w:r>
        <w:rPr>
          <w:rFonts w:hint="eastAsia"/>
          <w:color w:val="auto"/>
          <w:sz w:val="24"/>
          <w:szCs w:val="24"/>
        </w:rPr>
        <w:fldChar w:fldCharType="end"/>
      </w:r>
      <w:r>
        <w:rPr>
          <w:rFonts w:hint="eastAsia"/>
          <w:color w:val="auto"/>
          <w:sz w:val="24"/>
          <w:szCs w:val="24"/>
        </w:rPr>
        <w:t xml:space="preserve"> </w:t>
      </w:r>
      <w:r>
        <w:rPr>
          <w:rFonts w:hint="eastAsia"/>
          <w:color w:val="auto"/>
          <w:sz w:val="24"/>
          <w:szCs w:val="21"/>
        </w:rPr>
        <w:t>报纸的格式为：</w:t>
      </w:r>
      <w:r>
        <w:rPr>
          <w:rFonts w:hint="eastAsia"/>
          <w:color w:val="auto"/>
          <w:sz w:val="24"/>
          <w:szCs w:val="24"/>
        </w:rPr>
        <w:t>“作者1,作者2,作者3,等</w:t>
      </w:r>
      <w:r>
        <w:rPr>
          <w:color w:val="auto"/>
          <w:sz w:val="24"/>
          <w:szCs w:val="24"/>
        </w:rPr>
        <w:t>.</w:t>
      </w:r>
      <w:r>
        <w:rPr>
          <w:rFonts w:hint="eastAsia"/>
          <w:color w:val="auto"/>
          <w:sz w:val="24"/>
          <w:szCs w:val="24"/>
        </w:rPr>
        <w:t>文献题名</w:t>
      </w:r>
      <w:r>
        <w:rPr>
          <w:color w:val="auto"/>
          <w:sz w:val="24"/>
          <w:szCs w:val="24"/>
        </w:rPr>
        <w:t>[</w:t>
      </w:r>
      <w:r>
        <w:rPr>
          <w:rFonts w:hint="eastAsia"/>
          <w:color w:val="auto"/>
          <w:sz w:val="24"/>
          <w:szCs w:val="24"/>
        </w:rPr>
        <w:t>N</w:t>
      </w:r>
      <w:r>
        <w:rPr>
          <w:rFonts w:hint="eastAsia"/>
          <w:color w:val="auto"/>
          <w:sz w:val="24"/>
          <w:szCs w:val="21"/>
        </w:rPr>
        <w:t>/文献载体标识</w:t>
      </w:r>
      <w:r>
        <w:rPr>
          <w:color w:val="auto"/>
          <w:sz w:val="24"/>
          <w:szCs w:val="24"/>
        </w:rPr>
        <w:t>].</w:t>
      </w:r>
      <w:r>
        <w:rPr>
          <w:rFonts w:hint="eastAsia"/>
          <w:color w:val="auto"/>
          <w:sz w:val="24"/>
          <w:szCs w:val="24"/>
        </w:rPr>
        <w:t>报纸名称</w:t>
      </w:r>
      <w:r>
        <w:rPr>
          <w:color w:val="auto"/>
          <w:sz w:val="24"/>
          <w:szCs w:val="24"/>
        </w:rPr>
        <w:t>,</w:t>
      </w:r>
      <w:r>
        <w:rPr>
          <w:rFonts w:hint="eastAsia"/>
          <w:color w:val="auto"/>
          <w:sz w:val="24"/>
          <w:szCs w:val="24"/>
        </w:rPr>
        <w:t>报纸文献出版日期。如：</w:t>
      </w:r>
    </w:p>
    <w:p w14:paraId="1A762D85">
      <w:pPr>
        <w:autoSpaceDE w:val="0"/>
        <w:autoSpaceDN w:val="0"/>
        <w:adjustRightInd w:val="0"/>
        <w:spacing w:line="360" w:lineRule="auto"/>
        <w:ind w:left="960" w:leftChars="457"/>
        <w:jc w:val="left"/>
        <w:rPr>
          <w:color w:val="auto"/>
          <w:sz w:val="24"/>
          <w:szCs w:val="24"/>
        </w:rPr>
      </w:pPr>
      <w:r>
        <w:rPr>
          <w:color w:val="auto"/>
          <w:sz w:val="24"/>
          <w:szCs w:val="24"/>
        </w:rPr>
        <w:t>丁文祥.数字革命与竞争国际化[</w:t>
      </w:r>
      <w:r>
        <w:rPr>
          <w:rFonts w:hint="eastAsia"/>
          <w:color w:val="auto"/>
          <w:sz w:val="24"/>
          <w:szCs w:val="24"/>
        </w:rPr>
        <w:t>N</w:t>
      </w:r>
      <w:r>
        <w:rPr>
          <w:color w:val="auto"/>
          <w:sz w:val="24"/>
          <w:szCs w:val="24"/>
        </w:rPr>
        <w:t>].中国青年报,2000-11-20</w:t>
      </w:r>
      <w:r>
        <w:rPr>
          <w:rFonts w:hint="eastAsia"/>
          <w:color w:val="auto"/>
          <w:sz w:val="24"/>
          <w:szCs w:val="24"/>
        </w:rPr>
        <w:t>.</w:t>
      </w:r>
    </w:p>
    <w:p w14:paraId="637D567B">
      <w:pPr>
        <w:autoSpaceDE w:val="0"/>
        <w:autoSpaceDN w:val="0"/>
        <w:adjustRightInd w:val="0"/>
        <w:spacing w:line="360" w:lineRule="auto"/>
        <w:ind w:left="960" w:leftChars="457"/>
        <w:jc w:val="left"/>
        <w:rPr>
          <w:color w:val="auto"/>
          <w:sz w:val="24"/>
          <w:szCs w:val="24"/>
        </w:rPr>
      </w:pPr>
      <w:r>
        <w:rPr>
          <w:rFonts w:hint="eastAsia"/>
          <w:color w:val="auto"/>
          <w:sz w:val="24"/>
          <w:szCs w:val="24"/>
        </w:rPr>
        <w:t>刘裕国,杨柳,张洋,等.</w:t>
      </w:r>
      <w:r>
        <w:rPr>
          <w:rFonts w:hint="eastAsia"/>
          <w:bCs/>
          <w:color w:val="auto"/>
          <w:sz w:val="24"/>
          <w:szCs w:val="24"/>
        </w:rPr>
        <w:t>雾霾来袭 如何突围?[N/OL].人民日报, 2013-01-12.http://paper.people.com.cn/rmrb/html/2013-01/12/nw.D110000renmrb_20130112_204.htm.</w:t>
      </w:r>
    </w:p>
    <w:p w14:paraId="653275A0">
      <w:pPr>
        <w:autoSpaceDE w:val="0"/>
        <w:autoSpaceDN w:val="0"/>
        <w:adjustRightInd w:val="0"/>
        <w:spacing w:line="360" w:lineRule="auto"/>
        <w:jc w:val="left"/>
        <w:rPr>
          <w:color w:val="auto"/>
          <w:sz w:val="24"/>
          <w:szCs w:val="24"/>
        </w:rPr>
      </w:pPr>
      <w:r>
        <w:rPr>
          <w:rFonts w:hint="eastAsia"/>
          <w:color w:val="auto"/>
          <w:sz w:val="24"/>
          <w:szCs w:val="24"/>
        </w:rPr>
        <w:t xml:space="preserve">     ⑪</w:t>
      </w:r>
      <w:r>
        <w:rPr>
          <w:rFonts w:hint="eastAsia" w:ascii="微软雅黑" w:hAnsi="微软雅黑" w:eastAsia="微软雅黑" w:cs="微软雅黑"/>
          <w:color w:val="auto"/>
          <w:sz w:val="19"/>
          <w:szCs w:val="19"/>
          <w:shd w:val="clear" w:color="auto" w:fill="FFFFFF"/>
        </w:rPr>
        <w:t xml:space="preserve"> </w:t>
      </w:r>
      <w:r>
        <w:rPr>
          <w:rFonts w:hint="eastAsia"/>
          <w:color w:val="auto"/>
          <w:sz w:val="24"/>
          <w:szCs w:val="24"/>
        </w:rPr>
        <w:t>其他文献的格式为：“作者1,作者2,作者3,等</w:t>
      </w:r>
      <w:r>
        <w:rPr>
          <w:color w:val="auto"/>
          <w:sz w:val="24"/>
          <w:szCs w:val="24"/>
        </w:rPr>
        <w:t>.</w:t>
      </w:r>
      <w:r>
        <w:rPr>
          <w:rFonts w:hint="eastAsia"/>
          <w:color w:val="auto"/>
          <w:sz w:val="24"/>
          <w:szCs w:val="24"/>
        </w:rPr>
        <w:t>文献题名</w:t>
      </w:r>
      <w:r>
        <w:rPr>
          <w:color w:val="auto"/>
          <w:sz w:val="24"/>
          <w:szCs w:val="24"/>
        </w:rPr>
        <w:t>[</w:t>
      </w:r>
      <w:r>
        <w:rPr>
          <w:rFonts w:hint="eastAsia"/>
          <w:color w:val="auto"/>
          <w:sz w:val="24"/>
          <w:szCs w:val="24"/>
        </w:rPr>
        <w:t>Z</w:t>
      </w:r>
      <w:r>
        <w:rPr>
          <w:rFonts w:hint="eastAsia"/>
          <w:color w:val="auto"/>
          <w:sz w:val="24"/>
          <w:szCs w:val="21"/>
        </w:rPr>
        <w:t>/文献载体标识</w:t>
      </w:r>
      <w:r>
        <w:rPr>
          <w:color w:val="auto"/>
          <w:sz w:val="24"/>
          <w:szCs w:val="24"/>
        </w:rPr>
        <w:t>].单位所在地:</w:t>
      </w:r>
      <w:r>
        <w:rPr>
          <w:rFonts w:hint="eastAsia"/>
          <w:color w:val="auto"/>
          <w:sz w:val="24"/>
          <w:szCs w:val="24"/>
        </w:rPr>
        <w:t>单位名称</w:t>
      </w:r>
      <w:r>
        <w:rPr>
          <w:color w:val="auto"/>
          <w:sz w:val="24"/>
          <w:szCs w:val="24"/>
        </w:rPr>
        <w:t>,</w:t>
      </w:r>
      <w:r>
        <w:rPr>
          <w:rFonts w:hint="eastAsia"/>
          <w:color w:val="auto"/>
          <w:sz w:val="24"/>
          <w:szCs w:val="24"/>
        </w:rPr>
        <w:t>完成</w:t>
      </w:r>
      <w:r>
        <w:rPr>
          <w:color w:val="auto"/>
          <w:sz w:val="24"/>
          <w:szCs w:val="24"/>
        </w:rPr>
        <w:t>年.</w:t>
      </w:r>
      <w:r>
        <w:rPr>
          <w:rFonts w:hint="eastAsia"/>
          <w:color w:val="auto"/>
          <w:sz w:val="24"/>
          <w:szCs w:val="24"/>
        </w:rPr>
        <w:t>”。</w:t>
      </w:r>
    </w:p>
    <w:p w14:paraId="65D54DBF">
      <w:pPr>
        <w:autoSpaceDE w:val="0"/>
        <w:autoSpaceDN w:val="0"/>
        <w:adjustRightInd w:val="0"/>
        <w:spacing w:line="360" w:lineRule="auto"/>
        <w:ind w:left="960" w:leftChars="457"/>
        <w:jc w:val="left"/>
        <w:rPr>
          <w:color w:val="auto"/>
          <w:sz w:val="24"/>
          <w:szCs w:val="24"/>
        </w:rPr>
      </w:pPr>
      <w:r>
        <w:rPr>
          <w:rFonts w:hint="eastAsia"/>
          <w:color w:val="auto"/>
          <w:sz w:val="24"/>
          <w:szCs w:val="24"/>
        </w:rPr>
        <w:t>如：徐建国,张德恒.手机摄影技巧[Z].上海:老年大学,2015.</w:t>
      </w:r>
    </w:p>
    <w:p w14:paraId="6DE8EC6C">
      <w:pPr>
        <w:numPr>
          <w:ilvl w:val="0"/>
          <w:numId w:val="7"/>
        </w:numPr>
        <w:autoSpaceDE w:val="0"/>
        <w:autoSpaceDN w:val="0"/>
        <w:adjustRightInd w:val="0"/>
        <w:spacing w:line="360" w:lineRule="auto"/>
        <w:jc w:val="left"/>
        <w:rPr>
          <w:color w:val="auto"/>
          <w:sz w:val="24"/>
          <w:szCs w:val="24"/>
        </w:rPr>
      </w:pPr>
      <w:r>
        <w:rPr>
          <w:rFonts w:hint="eastAsia"/>
          <w:color w:val="auto"/>
          <w:sz w:val="24"/>
          <w:szCs w:val="24"/>
        </w:rPr>
        <w:t>参考文献引用示例如下：“张三</w:t>
      </w:r>
      <w:r>
        <w:rPr>
          <w:rFonts w:hint="eastAsia"/>
          <w:color w:val="auto"/>
          <w:sz w:val="24"/>
          <w:szCs w:val="24"/>
          <w:vertAlign w:val="superscript"/>
        </w:rPr>
        <w:t>[1]</w:t>
      </w:r>
      <w:r>
        <w:rPr>
          <w:rFonts w:hint="eastAsia"/>
          <w:color w:val="auto"/>
          <w:sz w:val="24"/>
          <w:szCs w:val="24"/>
        </w:rPr>
        <w:t>指出…，李四等</w:t>
      </w:r>
      <w:r>
        <w:rPr>
          <w:rFonts w:hint="eastAsia"/>
          <w:color w:val="auto"/>
          <w:sz w:val="24"/>
          <w:szCs w:val="24"/>
          <w:vertAlign w:val="superscript"/>
        </w:rPr>
        <w:t>[2,3]</w:t>
      </w:r>
      <w:r>
        <w:rPr>
          <w:rFonts w:hint="eastAsia"/>
          <w:color w:val="auto"/>
          <w:sz w:val="24"/>
          <w:szCs w:val="24"/>
        </w:rPr>
        <w:t>认为…，…形成了多种数学模型</w:t>
      </w:r>
      <w:r>
        <w:rPr>
          <w:rFonts w:hint="eastAsia"/>
          <w:color w:val="auto"/>
          <w:sz w:val="24"/>
          <w:szCs w:val="24"/>
          <w:vertAlign w:val="superscript"/>
        </w:rPr>
        <w:t>[1,4-7]</w:t>
      </w:r>
      <w:r>
        <w:rPr>
          <w:rFonts w:hint="eastAsia"/>
          <w:color w:val="auto"/>
          <w:sz w:val="24"/>
          <w:szCs w:val="24"/>
        </w:rPr>
        <w:t>，…由文献[8]可知……”。注意引用参考文献时上标的写法。参考文献按照在文中出现的顺序排序，并保证全部引用。</w:t>
      </w:r>
    </w:p>
    <w:p w14:paraId="0F9134A8">
      <w:pPr>
        <w:pStyle w:val="5"/>
        <w:numPr>
          <w:ilvl w:val="0"/>
          <w:numId w:val="2"/>
        </w:numPr>
        <w:spacing w:line="360" w:lineRule="auto"/>
        <w:ind w:left="480" w:hanging="480" w:hangingChars="200"/>
        <w:rPr>
          <w:color w:val="auto"/>
          <w:szCs w:val="21"/>
        </w:rPr>
      </w:pPr>
      <w:r>
        <w:rPr>
          <w:rFonts w:hint="eastAsia"/>
          <w:color w:val="auto"/>
          <w:szCs w:val="21"/>
        </w:rPr>
        <w:t>若论文有基金资助或通信作者，请在首页的脚注处标明。基金资助请提供完整的基金名称和基金编号，通信作者请提供电子邮箱。</w:t>
      </w:r>
    </w:p>
    <w:p w14:paraId="54A1BC28">
      <w:pPr>
        <w:pStyle w:val="5"/>
        <w:numPr>
          <w:ilvl w:val="0"/>
          <w:numId w:val="2"/>
        </w:numPr>
        <w:spacing w:line="360" w:lineRule="auto"/>
        <w:ind w:left="480" w:hanging="480" w:hangingChars="200"/>
        <w:rPr>
          <w:color w:val="auto"/>
          <w:szCs w:val="21"/>
        </w:rPr>
      </w:pPr>
      <w:r>
        <w:rPr>
          <w:rFonts w:hint="eastAsia"/>
          <w:color w:val="auto"/>
          <w:szCs w:val="21"/>
        </w:rPr>
        <w:t>作者简介：</w:t>
      </w:r>
    </w:p>
    <w:p w14:paraId="33F8C597">
      <w:pPr>
        <w:pStyle w:val="5"/>
        <w:spacing w:line="360" w:lineRule="auto"/>
        <w:ind w:left="480" w:firstLine="0"/>
        <w:rPr>
          <w:color w:val="auto"/>
        </w:rPr>
      </w:pPr>
      <w:r>
        <w:rPr>
          <w:rFonts w:hint="eastAsia"/>
          <w:color w:val="auto"/>
          <w:szCs w:val="21"/>
        </w:rPr>
        <w:t>职称、研究方向和通信地址请提供相应的英文；若是CCF会员，请注明会员号；请提供所有作者的照片；请务必留下所有作者的电话和电子邮箱，以便编辑与作者进行沟通；请确认通信地址是作者当前所在地（而不是投稿时的通信地址），以便邮寄赠送期刊。</w:t>
      </w:r>
    </w:p>
    <w:p w14:paraId="7F0FDD8D">
      <w:pPr>
        <w:rPr>
          <w:color w:val="auto"/>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43026574"/>
    </w:sdtPr>
    <w:sdtContent>
      <w:p w14:paraId="410E9ADA">
        <w:pPr>
          <w:pStyle w:val="9"/>
          <w:jc w:val="center"/>
        </w:pPr>
        <w:r>
          <w:fldChar w:fldCharType="begin"/>
        </w:r>
        <w:r>
          <w:instrText xml:space="preserve">PAGE   \* MERGEFORMAT</w:instrText>
        </w:r>
        <w:r>
          <w:fldChar w:fldCharType="separate"/>
        </w:r>
        <w:r>
          <w:rPr>
            <w:lang w:val="zh-CN"/>
          </w:rPr>
          <w:t>6</w:t>
        </w:r>
        <w:r>
          <w:fldChar w:fldCharType="end"/>
        </w:r>
      </w:p>
    </w:sdtContent>
  </w:sdt>
  <w:p w14:paraId="16060388">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9F393A"/>
    <w:multiLevelType w:val="multilevel"/>
    <w:tmpl w:val="069F393A"/>
    <w:lvl w:ilvl="0" w:tentative="0">
      <w:start w:val="1"/>
      <w:numFmt w:val="decimal"/>
      <w:lvlText w:val="%1、"/>
      <w:lvlJc w:val="left"/>
      <w:pPr>
        <w:ind w:left="720" w:hanging="720"/>
      </w:pPr>
      <w:rPr>
        <w:rFonts w:hint="default"/>
      </w:rPr>
    </w:lvl>
    <w:lvl w:ilvl="1" w:tentative="0">
      <w:start w:val="1"/>
      <w:numFmt w:val="decimal"/>
      <w:lvlText w:val="（%2）"/>
      <w:lvlJc w:val="left"/>
      <w:pPr>
        <w:ind w:left="840" w:hanging="420"/>
      </w:pPr>
      <w:rPr>
        <w:rFonts w:hint="default"/>
        <w:sz w:val="21"/>
      </w:rPr>
    </w:lvl>
    <w:lvl w:ilvl="2" w:tentative="0">
      <w:start w:val="1"/>
      <w:numFmt w:val="lowerLetter"/>
      <w:lvlText w:val="%3)"/>
      <w:lvlJc w:val="lef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85239C0"/>
    <w:multiLevelType w:val="multilevel"/>
    <w:tmpl w:val="185239C0"/>
    <w:lvl w:ilvl="0" w:tentative="0">
      <w:start w:val="1"/>
      <w:numFmt w:val="decimal"/>
      <w:lvlText w:val="（%1）"/>
      <w:lvlJc w:val="left"/>
      <w:pPr>
        <w:ind w:left="1035" w:hanging="720"/>
      </w:pPr>
      <w:rPr>
        <w:rFonts w:hint="default"/>
        <w:sz w:val="21"/>
        <w:lang w:val="en-US"/>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2">
    <w:nsid w:val="1B112257"/>
    <w:multiLevelType w:val="multilevel"/>
    <w:tmpl w:val="1B112257"/>
    <w:lvl w:ilvl="0" w:tentative="0">
      <w:start w:val="1"/>
      <w:numFmt w:val="decimal"/>
      <w:lvlText w:val="（%1）"/>
      <w:lvlJc w:val="left"/>
      <w:pPr>
        <w:ind w:left="1035" w:hanging="720"/>
      </w:pPr>
      <w:rPr>
        <w:rFonts w:hint="default"/>
        <w:sz w:val="21"/>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3">
    <w:nsid w:val="43CB73BA"/>
    <w:multiLevelType w:val="multilevel"/>
    <w:tmpl w:val="43CB73BA"/>
    <w:lvl w:ilvl="0" w:tentative="0">
      <w:start w:val="1"/>
      <w:numFmt w:val="decimal"/>
      <w:lvlText w:val="（%1）"/>
      <w:lvlJc w:val="left"/>
      <w:pPr>
        <w:ind w:left="1035" w:hanging="720"/>
      </w:pPr>
      <w:rPr>
        <w:rFonts w:hint="default"/>
        <w:sz w:val="21"/>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4">
    <w:nsid w:val="612B6CE2"/>
    <w:multiLevelType w:val="multilevel"/>
    <w:tmpl w:val="612B6CE2"/>
    <w:lvl w:ilvl="0" w:tentative="0">
      <w:start w:val="1"/>
      <w:numFmt w:val="decimal"/>
      <w:pStyle w:val="22"/>
      <w:lvlText w:val="[%1]  "/>
      <w:lvlJc w:val="right"/>
      <w:pPr>
        <w:tabs>
          <w:tab w:val="left" w:pos="419"/>
        </w:tabs>
        <w:ind w:left="419" w:hanging="79"/>
      </w:pPr>
      <w:rPr>
        <w:rFonts w:hint="default" w:ascii="Times New Roman" w:hAnsi="Times New Roman" w:eastAsia="宋体"/>
        <w:b w:val="0"/>
        <w:i w:val="0"/>
        <w:sz w:val="15"/>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8124729"/>
    <w:multiLevelType w:val="multilevel"/>
    <w:tmpl w:val="68124729"/>
    <w:lvl w:ilvl="0" w:tentative="0">
      <w:start w:val="1"/>
      <w:numFmt w:val="decimal"/>
      <w:lvlText w:val="（%1）"/>
      <w:lvlJc w:val="left"/>
      <w:pPr>
        <w:ind w:left="1035" w:hanging="720"/>
      </w:pPr>
      <w:rPr>
        <w:rFonts w:hint="default"/>
        <w:sz w:val="21"/>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abstractNum w:abstractNumId="6">
    <w:nsid w:val="7D353B16"/>
    <w:multiLevelType w:val="multilevel"/>
    <w:tmpl w:val="7D353B16"/>
    <w:lvl w:ilvl="0" w:tentative="0">
      <w:start w:val="1"/>
      <w:numFmt w:val="decimal"/>
      <w:lvlText w:val="（%1）"/>
      <w:lvlJc w:val="left"/>
      <w:pPr>
        <w:ind w:left="1035" w:hanging="720"/>
      </w:pPr>
      <w:rPr>
        <w:rFonts w:hint="default"/>
        <w:sz w:val="21"/>
      </w:rPr>
    </w:lvl>
    <w:lvl w:ilvl="1" w:tentative="0">
      <w:start w:val="1"/>
      <w:numFmt w:val="lowerLetter"/>
      <w:lvlText w:val="%2)"/>
      <w:lvlJc w:val="left"/>
      <w:pPr>
        <w:ind w:left="1155" w:hanging="420"/>
      </w:pPr>
    </w:lvl>
    <w:lvl w:ilvl="2" w:tentative="0">
      <w:start w:val="1"/>
      <w:numFmt w:val="lowerRoman"/>
      <w:lvlText w:val="%3."/>
      <w:lvlJc w:val="right"/>
      <w:pPr>
        <w:ind w:left="1575" w:hanging="420"/>
      </w:pPr>
    </w:lvl>
    <w:lvl w:ilvl="3" w:tentative="0">
      <w:start w:val="1"/>
      <w:numFmt w:val="decimal"/>
      <w:lvlText w:val="%4."/>
      <w:lvlJc w:val="left"/>
      <w:pPr>
        <w:ind w:left="1995" w:hanging="420"/>
      </w:pPr>
    </w:lvl>
    <w:lvl w:ilvl="4" w:tentative="0">
      <w:start w:val="1"/>
      <w:numFmt w:val="lowerLetter"/>
      <w:lvlText w:val="%5)"/>
      <w:lvlJc w:val="left"/>
      <w:pPr>
        <w:ind w:left="2415" w:hanging="420"/>
      </w:pPr>
    </w:lvl>
    <w:lvl w:ilvl="5" w:tentative="0">
      <w:start w:val="1"/>
      <w:numFmt w:val="lowerRoman"/>
      <w:lvlText w:val="%6."/>
      <w:lvlJc w:val="right"/>
      <w:pPr>
        <w:ind w:left="2835" w:hanging="420"/>
      </w:pPr>
    </w:lvl>
    <w:lvl w:ilvl="6" w:tentative="0">
      <w:start w:val="1"/>
      <w:numFmt w:val="decimal"/>
      <w:lvlText w:val="%7."/>
      <w:lvlJc w:val="left"/>
      <w:pPr>
        <w:ind w:left="3255" w:hanging="420"/>
      </w:pPr>
    </w:lvl>
    <w:lvl w:ilvl="7" w:tentative="0">
      <w:start w:val="1"/>
      <w:numFmt w:val="lowerLetter"/>
      <w:lvlText w:val="%8)"/>
      <w:lvlJc w:val="left"/>
      <w:pPr>
        <w:ind w:left="3675" w:hanging="420"/>
      </w:pPr>
    </w:lvl>
    <w:lvl w:ilvl="8" w:tentative="0">
      <w:start w:val="1"/>
      <w:numFmt w:val="lowerRoman"/>
      <w:lvlText w:val="%9."/>
      <w:lvlJc w:val="right"/>
      <w:pPr>
        <w:ind w:left="4095" w:hanging="420"/>
      </w:pPr>
    </w:lvl>
  </w:abstractNum>
  <w:num w:numId="1">
    <w:abstractNumId w:val="4"/>
  </w:num>
  <w:num w:numId="2">
    <w:abstractNumId w:val="0"/>
  </w:num>
  <w:num w:numId="3">
    <w:abstractNumId w:val="2"/>
  </w:num>
  <w:num w:numId="4">
    <w:abstractNumId w:val="5"/>
  </w:num>
  <w:num w:numId="5">
    <w:abstractNumId w:val="1"/>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ZkMDMwOWZjMjYwMDQ1MWZiNjZkYzgyZjNhNTM0OTUifQ=="/>
  </w:docVars>
  <w:rsids>
    <w:rsidRoot w:val="00843474"/>
    <w:rsid w:val="0000136C"/>
    <w:rsid w:val="00005673"/>
    <w:rsid w:val="00022E0F"/>
    <w:rsid w:val="00024B26"/>
    <w:rsid w:val="00036DF4"/>
    <w:rsid w:val="000412A6"/>
    <w:rsid w:val="000445FD"/>
    <w:rsid w:val="000467B2"/>
    <w:rsid w:val="000612A4"/>
    <w:rsid w:val="00061DF8"/>
    <w:rsid w:val="00074D46"/>
    <w:rsid w:val="0007631D"/>
    <w:rsid w:val="000B3603"/>
    <w:rsid w:val="000D4BDF"/>
    <w:rsid w:val="000F0F27"/>
    <w:rsid w:val="00101505"/>
    <w:rsid w:val="00110ECE"/>
    <w:rsid w:val="001221AB"/>
    <w:rsid w:val="00156F06"/>
    <w:rsid w:val="0016443D"/>
    <w:rsid w:val="00176B27"/>
    <w:rsid w:val="00177CE8"/>
    <w:rsid w:val="00182BEE"/>
    <w:rsid w:val="00190BE3"/>
    <w:rsid w:val="0019608D"/>
    <w:rsid w:val="00196EB3"/>
    <w:rsid w:val="001A1205"/>
    <w:rsid w:val="001B413A"/>
    <w:rsid w:val="001B754A"/>
    <w:rsid w:val="001C224F"/>
    <w:rsid w:val="001D2DB4"/>
    <w:rsid w:val="001E6A1F"/>
    <w:rsid w:val="002230CF"/>
    <w:rsid w:val="002427E1"/>
    <w:rsid w:val="00257829"/>
    <w:rsid w:val="002619B5"/>
    <w:rsid w:val="00271FDA"/>
    <w:rsid w:val="0029601C"/>
    <w:rsid w:val="002A0496"/>
    <w:rsid w:val="002A3182"/>
    <w:rsid w:val="002A4B22"/>
    <w:rsid w:val="002E076C"/>
    <w:rsid w:val="002F6FA7"/>
    <w:rsid w:val="003022F8"/>
    <w:rsid w:val="00314AE7"/>
    <w:rsid w:val="0033776D"/>
    <w:rsid w:val="00366D89"/>
    <w:rsid w:val="00371BC7"/>
    <w:rsid w:val="00374917"/>
    <w:rsid w:val="0038249C"/>
    <w:rsid w:val="0038510D"/>
    <w:rsid w:val="00393602"/>
    <w:rsid w:val="003A242F"/>
    <w:rsid w:val="003A454B"/>
    <w:rsid w:val="003B0D6B"/>
    <w:rsid w:val="003B1B97"/>
    <w:rsid w:val="003B5D70"/>
    <w:rsid w:val="003B7C5F"/>
    <w:rsid w:val="003C39C8"/>
    <w:rsid w:val="003C40FC"/>
    <w:rsid w:val="003C4D23"/>
    <w:rsid w:val="003E2CE1"/>
    <w:rsid w:val="003E46C9"/>
    <w:rsid w:val="00400604"/>
    <w:rsid w:val="00425FA8"/>
    <w:rsid w:val="00443FEB"/>
    <w:rsid w:val="00444893"/>
    <w:rsid w:val="00455409"/>
    <w:rsid w:val="0045759A"/>
    <w:rsid w:val="00463B92"/>
    <w:rsid w:val="00484FA6"/>
    <w:rsid w:val="00486938"/>
    <w:rsid w:val="00491F33"/>
    <w:rsid w:val="004A3036"/>
    <w:rsid w:val="004A3468"/>
    <w:rsid w:val="004A67AC"/>
    <w:rsid w:val="004C0E22"/>
    <w:rsid w:val="004C17A8"/>
    <w:rsid w:val="004D4C90"/>
    <w:rsid w:val="004D5C3C"/>
    <w:rsid w:val="004E00DC"/>
    <w:rsid w:val="004F7F16"/>
    <w:rsid w:val="005128F7"/>
    <w:rsid w:val="00512BF4"/>
    <w:rsid w:val="00517808"/>
    <w:rsid w:val="0052576E"/>
    <w:rsid w:val="005327E6"/>
    <w:rsid w:val="00533256"/>
    <w:rsid w:val="00534781"/>
    <w:rsid w:val="00536B18"/>
    <w:rsid w:val="0054044C"/>
    <w:rsid w:val="00543BD2"/>
    <w:rsid w:val="00554E27"/>
    <w:rsid w:val="00555078"/>
    <w:rsid w:val="00557E59"/>
    <w:rsid w:val="00560069"/>
    <w:rsid w:val="00571BF0"/>
    <w:rsid w:val="00575873"/>
    <w:rsid w:val="005921C8"/>
    <w:rsid w:val="005A07E0"/>
    <w:rsid w:val="005A4FF4"/>
    <w:rsid w:val="005B43BA"/>
    <w:rsid w:val="005D688A"/>
    <w:rsid w:val="006142E7"/>
    <w:rsid w:val="00614C8F"/>
    <w:rsid w:val="0062051B"/>
    <w:rsid w:val="00622F66"/>
    <w:rsid w:val="0064149C"/>
    <w:rsid w:val="00642CA6"/>
    <w:rsid w:val="006476B3"/>
    <w:rsid w:val="006618E8"/>
    <w:rsid w:val="00667CC9"/>
    <w:rsid w:val="00684C3E"/>
    <w:rsid w:val="00687C25"/>
    <w:rsid w:val="0069165A"/>
    <w:rsid w:val="006A5C20"/>
    <w:rsid w:val="006A7D9D"/>
    <w:rsid w:val="006B6E22"/>
    <w:rsid w:val="006C2F11"/>
    <w:rsid w:val="006D62B5"/>
    <w:rsid w:val="006E6E08"/>
    <w:rsid w:val="007173A6"/>
    <w:rsid w:val="00727FE0"/>
    <w:rsid w:val="0074207A"/>
    <w:rsid w:val="007430AA"/>
    <w:rsid w:val="00744965"/>
    <w:rsid w:val="00745EFD"/>
    <w:rsid w:val="00747F04"/>
    <w:rsid w:val="00751B76"/>
    <w:rsid w:val="00753D3F"/>
    <w:rsid w:val="007627C2"/>
    <w:rsid w:val="00763571"/>
    <w:rsid w:val="0076468E"/>
    <w:rsid w:val="007813D3"/>
    <w:rsid w:val="0078541B"/>
    <w:rsid w:val="007A7C74"/>
    <w:rsid w:val="007C059C"/>
    <w:rsid w:val="007C1ED1"/>
    <w:rsid w:val="00801B15"/>
    <w:rsid w:val="00804CB5"/>
    <w:rsid w:val="00814A89"/>
    <w:rsid w:val="0082340F"/>
    <w:rsid w:val="00834649"/>
    <w:rsid w:val="00843474"/>
    <w:rsid w:val="0084655D"/>
    <w:rsid w:val="00854C39"/>
    <w:rsid w:val="00867624"/>
    <w:rsid w:val="0087205E"/>
    <w:rsid w:val="00874338"/>
    <w:rsid w:val="00886CE1"/>
    <w:rsid w:val="00891994"/>
    <w:rsid w:val="008953C0"/>
    <w:rsid w:val="008A49DB"/>
    <w:rsid w:val="008B2BC5"/>
    <w:rsid w:val="008B7B6D"/>
    <w:rsid w:val="008B7EE2"/>
    <w:rsid w:val="008C33F9"/>
    <w:rsid w:val="008D2933"/>
    <w:rsid w:val="008D4AFF"/>
    <w:rsid w:val="008D563C"/>
    <w:rsid w:val="008F1B5C"/>
    <w:rsid w:val="009015B1"/>
    <w:rsid w:val="0090317C"/>
    <w:rsid w:val="00905FD7"/>
    <w:rsid w:val="0091166A"/>
    <w:rsid w:val="009215D2"/>
    <w:rsid w:val="009276D3"/>
    <w:rsid w:val="00927B64"/>
    <w:rsid w:val="009306F7"/>
    <w:rsid w:val="00947C44"/>
    <w:rsid w:val="00975CAE"/>
    <w:rsid w:val="009806E7"/>
    <w:rsid w:val="009A3094"/>
    <w:rsid w:val="009F30A2"/>
    <w:rsid w:val="009F64F7"/>
    <w:rsid w:val="00A0144D"/>
    <w:rsid w:val="00A2706E"/>
    <w:rsid w:val="00A45D02"/>
    <w:rsid w:val="00A6005D"/>
    <w:rsid w:val="00A817A2"/>
    <w:rsid w:val="00A82194"/>
    <w:rsid w:val="00A87076"/>
    <w:rsid w:val="00A96AE8"/>
    <w:rsid w:val="00AA2C34"/>
    <w:rsid w:val="00AB0CC9"/>
    <w:rsid w:val="00AB4A2E"/>
    <w:rsid w:val="00AD3D7F"/>
    <w:rsid w:val="00AE0704"/>
    <w:rsid w:val="00AF40D7"/>
    <w:rsid w:val="00B03F42"/>
    <w:rsid w:val="00B12514"/>
    <w:rsid w:val="00B131D3"/>
    <w:rsid w:val="00B151D2"/>
    <w:rsid w:val="00B17796"/>
    <w:rsid w:val="00B53158"/>
    <w:rsid w:val="00B576B3"/>
    <w:rsid w:val="00B70C96"/>
    <w:rsid w:val="00B76094"/>
    <w:rsid w:val="00BA757E"/>
    <w:rsid w:val="00BA79EE"/>
    <w:rsid w:val="00BB2AD3"/>
    <w:rsid w:val="00BD0E78"/>
    <w:rsid w:val="00BE4827"/>
    <w:rsid w:val="00BE5AB2"/>
    <w:rsid w:val="00BF4F5E"/>
    <w:rsid w:val="00C03B11"/>
    <w:rsid w:val="00C078DC"/>
    <w:rsid w:val="00C130DA"/>
    <w:rsid w:val="00C1438D"/>
    <w:rsid w:val="00C240C3"/>
    <w:rsid w:val="00C678C3"/>
    <w:rsid w:val="00C730D8"/>
    <w:rsid w:val="00C76554"/>
    <w:rsid w:val="00C807B5"/>
    <w:rsid w:val="00C90D6B"/>
    <w:rsid w:val="00C94FEF"/>
    <w:rsid w:val="00CB7E11"/>
    <w:rsid w:val="00CC51DC"/>
    <w:rsid w:val="00CE06C1"/>
    <w:rsid w:val="00CE261A"/>
    <w:rsid w:val="00CF1896"/>
    <w:rsid w:val="00CF36D2"/>
    <w:rsid w:val="00CF7C6C"/>
    <w:rsid w:val="00D14757"/>
    <w:rsid w:val="00D1788F"/>
    <w:rsid w:val="00D23680"/>
    <w:rsid w:val="00D329E5"/>
    <w:rsid w:val="00D36C25"/>
    <w:rsid w:val="00D40106"/>
    <w:rsid w:val="00D67D68"/>
    <w:rsid w:val="00D70BF7"/>
    <w:rsid w:val="00D7336F"/>
    <w:rsid w:val="00D74489"/>
    <w:rsid w:val="00D76DC5"/>
    <w:rsid w:val="00D775CD"/>
    <w:rsid w:val="00D779C6"/>
    <w:rsid w:val="00D858ED"/>
    <w:rsid w:val="00D92FF9"/>
    <w:rsid w:val="00DA5F67"/>
    <w:rsid w:val="00DA69A0"/>
    <w:rsid w:val="00DB5E95"/>
    <w:rsid w:val="00DC4879"/>
    <w:rsid w:val="00DD12A1"/>
    <w:rsid w:val="00DE1A67"/>
    <w:rsid w:val="00DE1D62"/>
    <w:rsid w:val="00DE46AB"/>
    <w:rsid w:val="00DF4C37"/>
    <w:rsid w:val="00E0193E"/>
    <w:rsid w:val="00E123FF"/>
    <w:rsid w:val="00E125A8"/>
    <w:rsid w:val="00E15866"/>
    <w:rsid w:val="00E37D0A"/>
    <w:rsid w:val="00E4417B"/>
    <w:rsid w:val="00E5678A"/>
    <w:rsid w:val="00E76512"/>
    <w:rsid w:val="00E85128"/>
    <w:rsid w:val="00E95F5F"/>
    <w:rsid w:val="00EA30BE"/>
    <w:rsid w:val="00EA37DD"/>
    <w:rsid w:val="00EA78E2"/>
    <w:rsid w:val="00ED5C3D"/>
    <w:rsid w:val="00EE1318"/>
    <w:rsid w:val="00EF322B"/>
    <w:rsid w:val="00EF4366"/>
    <w:rsid w:val="00F15325"/>
    <w:rsid w:val="00F26216"/>
    <w:rsid w:val="00F323DC"/>
    <w:rsid w:val="00F50428"/>
    <w:rsid w:val="00F57D18"/>
    <w:rsid w:val="00F623BB"/>
    <w:rsid w:val="00F644D3"/>
    <w:rsid w:val="00FF14EA"/>
    <w:rsid w:val="00FF61B9"/>
    <w:rsid w:val="00FF6CCA"/>
    <w:rsid w:val="013E6C2D"/>
    <w:rsid w:val="02996ACF"/>
    <w:rsid w:val="05757FA5"/>
    <w:rsid w:val="05E272E1"/>
    <w:rsid w:val="060C4074"/>
    <w:rsid w:val="077C55BA"/>
    <w:rsid w:val="0C0B1662"/>
    <w:rsid w:val="0CD47050"/>
    <w:rsid w:val="0DC3549E"/>
    <w:rsid w:val="0E0C4A7B"/>
    <w:rsid w:val="12663637"/>
    <w:rsid w:val="17614E7C"/>
    <w:rsid w:val="1A082AD4"/>
    <w:rsid w:val="1C872FB9"/>
    <w:rsid w:val="1F4254B8"/>
    <w:rsid w:val="1F963BEA"/>
    <w:rsid w:val="1FE30229"/>
    <w:rsid w:val="231120B8"/>
    <w:rsid w:val="23F579A7"/>
    <w:rsid w:val="28A569C3"/>
    <w:rsid w:val="2AAA384B"/>
    <w:rsid w:val="2B2F19D0"/>
    <w:rsid w:val="32B1035A"/>
    <w:rsid w:val="33CE4849"/>
    <w:rsid w:val="367C4ADB"/>
    <w:rsid w:val="38A24C9D"/>
    <w:rsid w:val="38C21DC3"/>
    <w:rsid w:val="3ADB2718"/>
    <w:rsid w:val="3CD70CBD"/>
    <w:rsid w:val="40C1415E"/>
    <w:rsid w:val="437D0D1C"/>
    <w:rsid w:val="44D81A76"/>
    <w:rsid w:val="46A14B38"/>
    <w:rsid w:val="46AC31BB"/>
    <w:rsid w:val="472976EB"/>
    <w:rsid w:val="4EFC71DF"/>
    <w:rsid w:val="512A365A"/>
    <w:rsid w:val="51E9214D"/>
    <w:rsid w:val="522F38A0"/>
    <w:rsid w:val="52A66D10"/>
    <w:rsid w:val="539B33C2"/>
    <w:rsid w:val="561C5C67"/>
    <w:rsid w:val="566F7200"/>
    <w:rsid w:val="5868130D"/>
    <w:rsid w:val="5B104793"/>
    <w:rsid w:val="5BF47715"/>
    <w:rsid w:val="5EDB7F65"/>
    <w:rsid w:val="5F206170"/>
    <w:rsid w:val="60CB2763"/>
    <w:rsid w:val="634F46C0"/>
    <w:rsid w:val="648633E4"/>
    <w:rsid w:val="67754E8F"/>
    <w:rsid w:val="68C01B7B"/>
    <w:rsid w:val="6BFC539E"/>
    <w:rsid w:val="6FDF052D"/>
    <w:rsid w:val="70F46551"/>
    <w:rsid w:val="71777B05"/>
    <w:rsid w:val="787E76C0"/>
    <w:rsid w:val="79A42779"/>
    <w:rsid w:val="7B065CA4"/>
    <w:rsid w:val="7E3C7E84"/>
    <w:rsid w:val="7F1E70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8"/>
    <w:qFormat/>
    <w:uiPriority w:val="99"/>
    <w:pPr>
      <w:keepNext/>
      <w:keepLines/>
      <w:snapToGrid w:val="0"/>
      <w:spacing w:before="200" w:after="200"/>
      <w:ind w:firstLine="200" w:firstLineChars="200"/>
      <w:jc w:val="center"/>
      <w:outlineLvl w:val="0"/>
    </w:pPr>
    <w:rPr>
      <w:b/>
      <w:bCs/>
      <w:kern w:val="44"/>
      <w:sz w:val="32"/>
      <w:szCs w:val="44"/>
    </w:rPr>
  </w:style>
  <w:style w:type="paragraph" w:styleId="3">
    <w:name w:val="heading 2"/>
    <w:basedOn w:val="1"/>
    <w:next w:val="1"/>
    <w:link w:val="3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9"/>
    <w:semiHidden/>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pPr>
    <w:rPr>
      <w:sz w:val="24"/>
    </w:rPr>
  </w:style>
  <w:style w:type="paragraph" w:styleId="6">
    <w:name w:val="annotation text"/>
    <w:basedOn w:val="1"/>
    <w:link w:val="30"/>
    <w:semiHidden/>
    <w:unhideWhenUsed/>
    <w:qFormat/>
    <w:uiPriority w:val="0"/>
    <w:pPr>
      <w:overflowPunct w:val="0"/>
      <w:jc w:val="left"/>
    </w:pPr>
  </w:style>
  <w:style w:type="paragraph" w:styleId="7">
    <w:name w:val="Body Text"/>
    <w:basedOn w:val="1"/>
    <w:link w:val="25"/>
    <w:semiHidden/>
    <w:unhideWhenUsed/>
    <w:qFormat/>
    <w:uiPriority w:val="99"/>
    <w:pPr>
      <w:spacing w:after="120"/>
    </w:pPr>
  </w:style>
  <w:style w:type="paragraph" w:styleId="8">
    <w:name w:val="Balloon Text"/>
    <w:basedOn w:val="1"/>
    <w:link w:val="34"/>
    <w:semiHidden/>
    <w:unhideWhenUsed/>
    <w:qFormat/>
    <w:uiPriority w:val="99"/>
    <w:rPr>
      <w:sz w:val="18"/>
      <w:szCs w:val="18"/>
    </w:rPr>
  </w:style>
  <w:style w:type="paragraph" w:styleId="9">
    <w:name w:val="footer"/>
    <w:basedOn w:val="1"/>
    <w:link w:val="20"/>
    <w:unhideWhenUsed/>
    <w:qFormat/>
    <w:uiPriority w:val="99"/>
    <w:pPr>
      <w:tabs>
        <w:tab w:val="center" w:pos="4153"/>
        <w:tab w:val="right" w:pos="8306"/>
      </w:tabs>
      <w:snapToGrid w:val="0"/>
      <w:jc w:val="left"/>
    </w:pPr>
    <w:rPr>
      <w:sz w:val="18"/>
      <w:szCs w:val="18"/>
    </w:rPr>
  </w:style>
  <w:style w:type="paragraph" w:styleId="10">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99"/>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12">
    <w:name w:val="annotation subject"/>
    <w:basedOn w:val="6"/>
    <w:next w:val="6"/>
    <w:link w:val="33"/>
    <w:semiHidden/>
    <w:unhideWhenUsed/>
    <w:qFormat/>
    <w:uiPriority w:val="99"/>
    <w:pPr>
      <w:overflowPunct/>
    </w:pPr>
    <w:rPr>
      <w:b/>
      <w:bCs/>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bCs/>
    </w:rPr>
  </w:style>
  <w:style w:type="character" w:styleId="17">
    <w:name w:val="Hyperlink"/>
    <w:basedOn w:val="15"/>
    <w:unhideWhenUsed/>
    <w:qFormat/>
    <w:uiPriority w:val="99"/>
    <w:rPr>
      <w:color w:val="000000"/>
      <w:u w:val="none"/>
    </w:rPr>
  </w:style>
  <w:style w:type="character" w:styleId="18">
    <w:name w:val="annotation reference"/>
    <w:basedOn w:val="15"/>
    <w:semiHidden/>
    <w:unhideWhenUsed/>
    <w:qFormat/>
    <w:uiPriority w:val="99"/>
    <w:rPr>
      <w:sz w:val="21"/>
      <w:szCs w:val="21"/>
    </w:rPr>
  </w:style>
  <w:style w:type="character" w:customStyle="1" w:styleId="19">
    <w:name w:val="页眉 字符"/>
    <w:basedOn w:val="15"/>
    <w:link w:val="10"/>
    <w:qFormat/>
    <w:uiPriority w:val="99"/>
    <w:rPr>
      <w:rFonts w:ascii="Times New Roman" w:hAnsi="Times New Roman" w:eastAsia="宋体" w:cs="Times New Roman"/>
      <w:sz w:val="18"/>
      <w:szCs w:val="18"/>
    </w:rPr>
  </w:style>
  <w:style w:type="character" w:customStyle="1" w:styleId="20">
    <w:name w:val="页脚 字符"/>
    <w:basedOn w:val="15"/>
    <w:link w:val="9"/>
    <w:qFormat/>
    <w:uiPriority w:val="99"/>
    <w:rPr>
      <w:rFonts w:ascii="Times New Roman" w:hAnsi="Times New Roman" w:eastAsia="宋体" w:cs="Times New Roman"/>
      <w:sz w:val="18"/>
      <w:szCs w:val="18"/>
    </w:rPr>
  </w:style>
  <w:style w:type="paragraph" w:customStyle="1" w:styleId="21">
    <w:name w:val="Reference"/>
    <w:basedOn w:val="1"/>
    <w:next w:val="22"/>
    <w:qFormat/>
    <w:uiPriority w:val="0"/>
    <w:pPr>
      <w:overflowPunct w:val="0"/>
      <w:snapToGrid w:val="0"/>
      <w:spacing w:before="280"/>
      <w:jc w:val="left"/>
      <w:outlineLvl w:val="0"/>
    </w:pPr>
    <w:rPr>
      <w:rFonts w:eastAsia="黑体"/>
      <w:b/>
      <w:sz w:val="18"/>
    </w:rPr>
  </w:style>
  <w:style w:type="paragraph" w:customStyle="1" w:styleId="22">
    <w:name w:val="Text of Reference"/>
    <w:qFormat/>
    <w:uiPriority w:val="0"/>
    <w:pPr>
      <w:numPr>
        <w:ilvl w:val="0"/>
        <w:numId w:val="1"/>
      </w:numPr>
      <w:spacing w:line="260" w:lineRule="exact"/>
      <w:jc w:val="both"/>
    </w:pPr>
    <w:rPr>
      <w:rFonts w:ascii="Times New Roman" w:hAnsi="Times New Roman" w:eastAsia="宋体" w:cs="Times New Roman"/>
      <w:sz w:val="15"/>
      <w:lang w:val="en-US" w:eastAsia="zh-CN" w:bidi="ar-SA"/>
    </w:rPr>
  </w:style>
  <w:style w:type="paragraph" w:customStyle="1" w:styleId="23">
    <w:name w:val="中文参考文献"/>
    <w:basedOn w:val="21"/>
    <w:next w:val="7"/>
    <w:qFormat/>
    <w:uiPriority w:val="0"/>
    <w:pPr>
      <w:spacing w:before="240"/>
    </w:pPr>
    <w:rPr>
      <w:b w:val="0"/>
    </w:rPr>
  </w:style>
  <w:style w:type="paragraph" w:customStyle="1" w:styleId="24">
    <w:name w:val="Text of 中文参考文献１"/>
    <w:basedOn w:val="1"/>
    <w:qFormat/>
    <w:uiPriority w:val="0"/>
    <w:pPr>
      <w:widowControl/>
      <w:tabs>
        <w:tab w:val="left" w:pos="78"/>
        <w:tab w:val="left" w:pos="424"/>
      </w:tabs>
      <w:spacing w:line="260" w:lineRule="exact"/>
      <w:ind w:left="258" w:hanging="258" w:hangingChars="258"/>
    </w:pPr>
    <w:rPr>
      <w:kern w:val="0"/>
      <w:sz w:val="15"/>
    </w:rPr>
  </w:style>
  <w:style w:type="character" w:customStyle="1" w:styleId="25">
    <w:name w:val="正文文本 字符"/>
    <w:basedOn w:val="15"/>
    <w:link w:val="7"/>
    <w:semiHidden/>
    <w:qFormat/>
    <w:uiPriority w:val="99"/>
    <w:rPr>
      <w:rFonts w:ascii="Times New Roman" w:hAnsi="Times New Roman" w:eastAsia="宋体" w:cs="Times New Roman"/>
      <w:szCs w:val="20"/>
    </w:rPr>
  </w:style>
  <w:style w:type="character" w:customStyle="1" w:styleId="26">
    <w:name w:val="style1141"/>
    <w:basedOn w:val="15"/>
    <w:qFormat/>
    <w:uiPriority w:val="0"/>
    <w:rPr>
      <w:color w:val="000000"/>
      <w:sz w:val="12"/>
      <w:szCs w:val="12"/>
    </w:rPr>
  </w:style>
  <w:style w:type="paragraph" w:styleId="27">
    <w:name w:val="List Paragraph"/>
    <w:basedOn w:val="1"/>
    <w:qFormat/>
    <w:uiPriority w:val="34"/>
    <w:pPr>
      <w:ind w:firstLine="420" w:firstLineChars="200"/>
    </w:pPr>
  </w:style>
  <w:style w:type="character" w:customStyle="1" w:styleId="28">
    <w:name w:val="标题 1 字符"/>
    <w:basedOn w:val="15"/>
    <w:link w:val="2"/>
    <w:qFormat/>
    <w:uiPriority w:val="99"/>
    <w:rPr>
      <w:rFonts w:ascii="Times New Roman" w:hAnsi="Times New Roman" w:eastAsia="宋体" w:cs="Times New Roman"/>
      <w:b/>
      <w:bCs/>
      <w:kern w:val="44"/>
      <w:sz w:val="32"/>
      <w:szCs w:val="44"/>
    </w:rPr>
  </w:style>
  <w:style w:type="character" w:customStyle="1" w:styleId="29">
    <w:name w:val="标题 3 字符"/>
    <w:basedOn w:val="15"/>
    <w:link w:val="4"/>
    <w:semiHidden/>
    <w:qFormat/>
    <w:uiPriority w:val="9"/>
    <w:rPr>
      <w:rFonts w:ascii="Times New Roman" w:hAnsi="Times New Roman" w:eastAsia="宋体" w:cs="Times New Roman"/>
      <w:b/>
      <w:bCs/>
      <w:sz w:val="32"/>
      <w:szCs w:val="32"/>
    </w:rPr>
  </w:style>
  <w:style w:type="character" w:customStyle="1" w:styleId="30">
    <w:name w:val="批注文字 字符"/>
    <w:basedOn w:val="15"/>
    <w:link w:val="6"/>
    <w:semiHidden/>
    <w:qFormat/>
    <w:uiPriority w:val="0"/>
    <w:rPr>
      <w:rFonts w:ascii="Times New Roman" w:hAnsi="Times New Roman" w:eastAsia="宋体" w:cs="Times New Roman"/>
      <w:szCs w:val="20"/>
    </w:rPr>
  </w:style>
  <w:style w:type="character" w:customStyle="1" w:styleId="31">
    <w:name w:val="mi"/>
    <w:basedOn w:val="15"/>
    <w:qFormat/>
    <w:uiPriority w:val="0"/>
  </w:style>
  <w:style w:type="character" w:customStyle="1" w:styleId="32">
    <w:name w:val="mn"/>
    <w:basedOn w:val="15"/>
    <w:qFormat/>
    <w:uiPriority w:val="0"/>
  </w:style>
  <w:style w:type="character" w:customStyle="1" w:styleId="33">
    <w:name w:val="批注主题 字符"/>
    <w:basedOn w:val="30"/>
    <w:link w:val="12"/>
    <w:semiHidden/>
    <w:qFormat/>
    <w:uiPriority w:val="99"/>
    <w:rPr>
      <w:rFonts w:ascii="Times New Roman" w:hAnsi="Times New Roman" w:eastAsia="宋体" w:cs="Times New Roman"/>
      <w:b/>
      <w:bCs/>
      <w:szCs w:val="20"/>
    </w:rPr>
  </w:style>
  <w:style w:type="character" w:customStyle="1" w:styleId="34">
    <w:name w:val="批注框文本 字符"/>
    <w:basedOn w:val="15"/>
    <w:link w:val="8"/>
    <w:semiHidden/>
    <w:qFormat/>
    <w:uiPriority w:val="99"/>
    <w:rPr>
      <w:rFonts w:ascii="Times New Roman" w:hAnsi="Times New Roman" w:eastAsia="宋体" w:cs="Times New Roman"/>
      <w:sz w:val="18"/>
      <w:szCs w:val="18"/>
    </w:rPr>
  </w:style>
  <w:style w:type="character" w:customStyle="1" w:styleId="35">
    <w:name w:val="标题 2 字符"/>
    <w:basedOn w:val="15"/>
    <w:link w:val="3"/>
    <w:qFormat/>
    <w:uiPriority w:val="9"/>
    <w:rPr>
      <w:rFonts w:asciiTheme="majorHAnsi" w:hAnsiTheme="majorHAnsi" w:eastAsiaTheme="majorEastAsia" w:cstheme="majorBidi"/>
      <w:b/>
      <w:bCs/>
      <w:sz w:val="32"/>
      <w:szCs w:val="32"/>
    </w:rPr>
  </w:style>
  <w:style w:type="paragraph" w:customStyle="1" w:styleId="36">
    <w:name w:val="修订1"/>
    <w:hidden/>
    <w:unhideWhenUsed/>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qwx\Application%20Data\Microsoft\Templates\&#32534;&#36753;&#37096;&#36864;&#20462;&#21333;1.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编辑部退修单1</Template>
  <Company>微软中国</Company>
  <Pages>7</Pages>
  <Words>4194</Words>
  <Characters>5392</Characters>
  <Lines>43</Lines>
  <Paragraphs>12</Paragraphs>
  <TotalTime>25</TotalTime>
  <ScaleCrop>false</ScaleCrop>
  <LinksUpToDate>false</LinksUpToDate>
  <CharactersWithSpaces>5567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2024-12-11T03:35:00Z</dcterms:created>
  <dc:creator>qwx</dc:creator>
  <cp:lastModifiedBy>梨花又开放</cp:lastModifiedBy>
  <dcterms:modified xsi:type="dcterms:W3CDTF">2025-01-13T08:45:30Z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A10824EC350A462E836BFD7691F5C2F6_12</vt:lpwstr>
  </property>
  <property fmtid="{D5CDD505-2E9C-101B-9397-08002B2CF9AE}" pid="4" name="KSOTemplateDocerSaveRecord">
    <vt:lpwstr>eyJoZGlkIjoiNDZkMDMwOWZjMjYwMDQ1MWZiNjZkYzgyZjNhNTM0OTUiLCJ1c2VySWQiOiI3MDU5MDg0MTMifQ==</vt:lpwstr>
  </property>
</Properties>
</file>